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02B17" w:rsidRPr="00302B17" w:rsidRDefault="00302B17" w:rsidP="00302B17">
      <w:pPr>
        <w:autoSpaceDE w:val="0"/>
        <w:autoSpaceDN w:val="0"/>
        <w:adjustRightInd w:val="0"/>
        <w:jc w:val="center"/>
        <w:rPr>
          <w:rFonts w:ascii="Arial" w:hAnsi="Arial" w:cs="Arial"/>
          <w:b/>
          <w:bCs/>
          <w:sz w:val="28"/>
          <w:szCs w:val="28"/>
        </w:rPr>
      </w:pPr>
      <w:bookmarkStart w:id="0" w:name="_GoBack"/>
      <w:bookmarkEnd w:id="0"/>
      <w:r w:rsidRPr="00302B17">
        <w:rPr>
          <w:rFonts w:ascii="Arial" w:hAnsi="Arial" w:cs="Arial"/>
          <w:b/>
          <w:bCs/>
          <w:sz w:val="28"/>
          <w:szCs w:val="28"/>
        </w:rPr>
        <w:t>Souhlas s diagnostickým/léčebným postupem</w:t>
      </w:r>
    </w:p>
    <w:p w:rsidR="00302B17" w:rsidRPr="00302B17" w:rsidRDefault="00302B17" w:rsidP="00302B17">
      <w:pPr>
        <w:autoSpaceDE w:val="0"/>
        <w:autoSpaceDN w:val="0"/>
        <w:adjustRightInd w:val="0"/>
        <w:jc w:val="center"/>
        <w:rPr>
          <w:rFonts w:ascii="Arial" w:hAnsi="Arial" w:cs="Arial"/>
          <w:b/>
          <w:bCs/>
          <w:sz w:val="28"/>
          <w:szCs w:val="28"/>
        </w:rPr>
      </w:pPr>
    </w:p>
    <w:p w:rsidR="005D5EB3" w:rsidRPr="005D5EB3" w:rsidRDefault="005D5EB3" w:rsidP="005D5EB3">
      <w:pPr>
        <w:autoSpaceDE w:val="0"/>
        <w:autoSpaceDN w:val="0"/>
        <w:adjustRightInd w:val="0"/>
        <w:jc w:val="center"/>
        <w:rPr>
          <w:rFonts w:ascii="Arial Black" w:hAnsi="Arial Black" w:cs="Arial"/>
          <w:b/>
          <w:bCs/>
          <w:caps/>
          <w:sz w:val="28"/>
          <w:szCs w:val="28"/>
        </w:rPr>
      </w:pPr>
      <w:r w:rsidRPr="005D5EB3">
        <w:rPr>
          <w:rFonts w:ascii="Arial Black" w:hAnsi="Arial Black" w:cs="Arial"/>
          <w:b/>
          <w:bCs/>
          <w:caps/>
          <w:sz w:val="28"/>
          <w:szCs w:val="28"/>
        </w:rPr>
        <w:t>Souhlas s celkovou anestézií</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302B17" w:rsidRPr="00302B17" w:rsidRDefault="00302B17" w:rsidP="00302B17">
      <w:pPr>
        <w:rPr>
          <w:rFonts w:ascii="Arial" w:hAnsi="Arial" w:cs="Arial"/>
          <w:b/>
          <w:bCs/>
          <w:sz w:val="22"/>
          <w:szCs w:val="22"/>
        </w:rPr>
      </w:pPr>
      <w:r w:rsidRPr="00302B17">
        <w:rPr>
          <w:rFonts w:ascii="Arial" w:hAnsi="Arial" w:cs="Arial"/>
          <w:b/>
          <w:bCs/>
          <w:sz w:val="22"/>
          <w:szCs w:val="22"/>
        </w:rPr>
        <w:t xml:space="preserve">Jméno a příjmení pacienta   </w:t>
      </w:r>
      <w:r>
        <w:rPr>
          <w:rFonts w:ascii="Arial" w:hAnsi="Arial" w:cs="Arial"/>
          <w:b/>
          <w:bCs/>
          <w:sz w:val="22"/>
          <w:szCs w:val="22"/>
        </w:rPr>
        <w:tab/>
      </w:r>
      <w:r w:rsidRPr="00783A02">
        <w:rPr>
          <w:rFonts w:ascii="Arial" w:hAnsi="Arial" w:cs="Arial"/>
          <w:bCs/>
          <w:sz w:val="22"/>
          <w:szCs w:val="22"/>
        </w:rPr>
        <w:t>.</w:t>
      </w:r>
      <w:r>
        <w:rPr>
          <w:rFonts w:ascii="Arial" w:hAnsi="Arial" w:cs="Arial"/>
          <w:bCs/>
          <w:sz w:val="22"/>
          <w:szCs w:val="22"/>
        </w:rPr>
        <w:t>.</w:t>
      </w:r>
      <w:r w:rsidRPr="00783A02">
        <w:rPr>
          <w:rFonts w:ascii="Arial" w:hAnsi="Arial" w:cs="Arial"/>
          <w:bCs/>
          <w:sz w:val="22"/>
          <w:szCs w:val="22"/>
        </w:rPr>
        <w:t>......................................................................................</w:t>
      </w:r>
    </w:p>
    <w:p w:rsidR="00302B17" w:rsidRPr="00783A02" w:rsidRDefault="00302B17" w:rsidP="00302B17">
      <w:pPr>
        <w:pStyle w:val="uvnzaklad"/>
      </w:pPr>
    </w:p>
    <w:p w:rsidR="00302B17" w:rsidRDefault="00302B17" w:rsidP="00302B17">
      <w:pPr>
        <w:rPr>
          <w:rFonts w:ascii="Arial" w:hAnsi="Arial" w:cs="Arial"/>
          <w:b/>
          <w:bCs/>
          <w:sz w:val="22"/>
          <w:szCs w:val="22"/>
        </w:rPr>
      </w:pPr>
      <w:r>
        <w:rPr>
          <w:rFonts w:ascii="Arial" w:hAnsi="Arial" w:cs="Arial"/>
          <w:b/>
          <w:bCs/>
          <w:sz w:val="22"/>
          <w:szCs w:val="22"/>
        </w:rPr>
        <w:t xml:space="preserve">Rodné číslo  </w:t>
      </w:r>
      <w:r>
        <w:rPr>
          <w:rFonts w:ascii="Arial" w:hAnsi="Arial" w:cs="Arial"/>
          <w:b/>
          <w:bCs/>
          <w:sz w:val="22"/>
          <w:szCs w:val="22"/>
        </w:rPr>
        <w:tab/>
      </w:r>
      <w:r>
        <w:rPr>
          <w:rFonts w:ascii="Arial" w:hAnsi="Arial" w:cs="Arial"/>
          <w:b/>
          <w:bCs/>
          <w:sz w:val="22"/>
          <w:szCs w:val="22"/>
        </w:rPr>
        <w:tab/>
      </w:r>
      <w:r>
        <w:rPr>
          <w:rFonts w:ascii="Arial" w:hAnsi="Arial" w:cs="Arial"/>
          <w:b/>
          <w:bCs/>
          <w:sz w:val="22"/>
          <w:szCs w:val="22"/>
        </w:rPr>
        <w:tab/>
      </w:r>
      <w:r>
        <w:rPr>
          <w:rFonts w:ascii="Arial" w:hAnsi="Arial" w:cs="Arial"/>
          <w:b/>
          <w:bCs/>
          <w:sz w:val="22"/>
          <w:szCs w:val="22"/>
        </w:rPr>
        <w:tab/>
      </w:r>
      <w:r w:rsidRPr="00783A02">
        <w:rPr>
          <w:rFonts w:ascii="Arial" w:hAnsi="Arial" w:cs="Arial"/>
          <w:bCs/>
          <w:sz w:val="22"/>
          <w:szCs w:val="22"/>
        </w:rPr>
        <w:t>.</w:t>
      </w:r>
      <w:r>
        <w:rPr>
          <w:rFonts w:ascii="Arial" w:hAnsi="Arial" w:cs="Arial"/>
          <w:bCs/>
          <w:sz w:val="22"/>
          <w:szCs w:val="22"/>
        </w:rPr>
        <w:t>.</w:t>
      </w:r>
      <w:r w:rsidRPr="00783A02">
        <w:rPr>
          <w:rFonts w:ascii="Arial" w:hAnsi="Arial" w:cs="Arial"/>
          <w:bCs/>
          <w:sz w:val="22"/>
          <w:szCs w:val="22"/>
        </w:rPr>
        <w:t>......................................................................................</w:t>
      </w:r>
    </w:p>
    <w:p w:rsidR="00302B17" w:rsidRPr="00302B17" w:rsidRDefault="00302B17" w:rsidP="00302B17">
      <w:pPr>
        <w:pStyle w:val="uvnzaklad"/>
        <w:jc w:val="both"/>
        <w:rPr>
          <w:rFonts w:ascii="Arial" w:hAnsi="Arial" w:cs="Arial"/>
          <w:szCs w:val="22"/>
        </w:rPr>
      </w:pPr>
    </w:p>
    <w:p w:rsidR="008076BB" w:rsidRPr="008076BB" w:rsidRDefault="008076BB" w:rsidP="008076BB">
      <w:pPr>
        <w:autoSpaceDE w:val="0"/>
        <w:autoSpaceDN w:val="0"/>
        <w:adjustRightInd w:val="0"/>
        <w:jc w:val="both"/>
        <w:rPr>
          <w:rFonts w:ascii="Arial" w:hAnsi="Arial" w:cs="Arial"/>
          <w:b/>
          <w:bCs/>
          <w:sz w:val="22"/>
          <w:szCs w:val="22"/>
        </w:rPr>
      </w:pPr>
      <w:r w:rsidRPr="008076BB">
        <w:rPr>
          <w:rFonts w:ascii="Arial" w:hAnsi="Arial" w:cs="Arial"/>
          <w:b/>
          <w:bCs/>
          <w:sz w:val="22"/>
          <w:szCs w:val="22"/>
        </w:rPr>
        <w:t>1. Cíl a podstata celkové anestézie:</w:t>
      </w:r>
    </w:p>
    <w:p w:rsidR="008076BB" w:rsidRPr="008076BB" w:rsidRDefault="008076BB" w:rsidP="008076BB">
      <w:pPr>
        <w:autoSpaceDE w:val="0"/>
        <w:autoSpaceDN w:val="0"/>
        <w:adjustRightInd w:val="0"/>
        <w:jc w:val="both"/>
        <w:rPr>
          <w:rFonts w:ascii="Arial" w:hAnsi="Arial" w:cs="Arial"/>
          <w:b/>
          <w:bCs/>
          <w:sz w:val="22"/>
          <w:szCs w:val="22"/>
        </w:rPr>
      </w:pPr>
      <w:r w:rsidRPr="008076BB">
        <w:rPr>
          <w:rFonts w:ascii="Arial" w:hAnsi="Arial" w:cs="Arial"/>
          <w:sz w:val="22"/>
          <w:szCs w:val="22"/>
        </w:rPr>
        <w:t xml:space="preserve">Pojem </w:t>
      </w:r>
      <w:r w:rsidRPr="008076BB">
        <w:rPr>
          <w:rFonts w:ascii="Arial" w:hAnsi="Arial" w:cs="Arial"/>
          <w:bCs/>
          <w:sz w:val="22"/>
          <w:szCs w:val="22"/>
        </w:rPr>
        <w:t>anestézie</w:t>
      </w:r>
      <w:r w:rsidRPr="008076BB">
        <w:rPr>
          <w:rFonts w:ascii="Arial" w:hAnsi="Arial" w:cs="Arial"/>
          <w:b/>
          <w:bCs/>
          <w:sz w:val="22"/>
          <w:szCs w:val="22"/>
        </w:rPr>
        <w:t xml:space="preserve"> </w:t>
      </w:r>
      <w:r w:rsidRPr="008076BB">
        <w:rPr>
          <w:rFonts w:ascii="Arial" w:hAnsi="Arial" w:cs="Arial"/>
          <w:sz w:val="22"/>
          <w:szCs w:val="22"/>
        </w:rPr>
        <w:t>(znecitlivění) znamená vyřazení veškerého vnímání, jak smyslového tak i vnímání bolesti. Možná Vám bude bližší historicky starší název narkóza. Celková anestézie je volena lékařem – anesteziologem pro ty výkony, u nichž je nutné svalové uvolnění a tam, k</w:t>
      </w:r>
      <w:r w:rsidR="00732A14">
        <w:rPr>
          <w:rFonts w:ascii="Arial" w:hAnsi="Arial" w:cs="Arial"/>
          <w:sz w:val="22"/>
          <w:szCs w:val="22"/>
        </w:rPr>
        <w:t xml:space="preserve">de je k provedení operace nutná </w:t>
      </w:r>
      <w:r w:rsidRPr="008076BB">
        <w:rPr>
          <w:rFonts w:ascii="Arial" w:hAnsi="Arial" w:cs="Arial"/>
          <w:sz w:val="22"/>
          <w:szCs w:val="22"/>
        </w:rPr>
        <w:t xml:space="preserve">nehybnost pacienta (např. některé oční operace, neurochirurgické operace, operace </w:t>
      </w:r>
      <w:r w:rsidR="00732A14">
        <w:rPr>
          <w:rFonts w:ascii="Arial" w:hAnsi="Arial" w:cs="Arial"/>
          <w:sz w:val="22"/>
          <w:szCs w:val="22"/>
        </w:rPr>
        <w:t xml:space="preserve"> </w:t>
      </w:r>
      <w:r w:rsidRPr="008076BB">
        <w:rPr>
          <w:rFonts w:ascii="Arial" w:hAnsi="Arial" w:cs="Arial"/>
          <w:sz w:val="22"/>
          <w:szCs w:val="22"/>
        </w:rPr>
        <w:t>s otevřením dutiny břišní či hrudní, cévní operace). Pacient je v umělém spánku a nevnímá nic z toho, co okolo něho probíhá a necítí žádnou bolest. Celková anestézie je volena buď samostatně, nebo tam, kde je to vhodné, v kombinaci s jiným typem anestézie (</w:t>
      </w:r>
      <w:r w:rsidRPr="008076BB">
        <w:rPr>
          <w:rFonts w:ascii="Arial" w:hAnsi="Arial" w:cs="Arial"/>
          <w:b/>
          <w:sz w:val="22"/>
          <w:szCs w:val="22"/>
        </w:rPr>
        <w:t>epidurální anestézie</w:t>
      </w:r>
      <w:r w:rsidRPr="008076BB">
        <w:rPr>
          <w:rFonts w:ascii="Arial" w:hAnsi="Arial" w:cs="Arial"/>
          <w:sz w:val="22"/>
          <w:szCs w:val="22"/>
        </w:rPr>
        <w:t xml:space="preserve"> – kdy se místní anestetikum aplikuje do páteře k míšním kořenům, ev. </w:t>
      </w:r>
      <w:r w:rsidRPr="008076BB">
        <w:rPr>
          <w:rFonts w:ascii="Arial" w:hAnsi="Arial" w:cs="Arial"/>
          <w:b/>
          <w:sz w:val="22"/>
          <w:szCs w:val="22"/>
        </w:rPr>
        <w:t>periferní blokáda</w:t>
      </w:r>
      <w:r w:rsidRPr="008076BB">
        <w:rPr>
          <w:rFonts w:ascii="Arial" w:hAnsi="Arial" w:cs="Arial"/>
          <w:sz w:val="22"/>
          <w:szCs w:val="22"/>
        </w:rPr>
        <w:t xml:space="preserve"> s aplikací místního anestetika do blízkosti nervové pleteně či k samostatnému nervu). </w:t>
      </w:r>
    </w:p>
    <w:p w:rsidR="008076BB" w:rsidRPr="008076BB" w:rsidRDefault="008076BB" w:rsidP="008076BB">
      <w:pPr>
        <w:autoSpaceDE w:val="0"/>
        <w:autoSpaceDN w:val="0"/>
        <w:adjustRightInd w:val="0"/>
        <w:jc w:val="both"/>
        <w:rPr>
          <w:rFonts w:ascii="Arial" w:hAnsi="Arial" w:cs="Arial"/>
          <w:b/>
          <w:bCs/>
          <w:sz w:val="14"/>
          <w:szCs w:val="14"/>
        </w:rPr>
      </w:pPr>
    </w:p>
    <w:p w:rsidR="008076BB" w:rsidRPr="008076BB" w:rsidRDefault="008076BB" w:rsidP="008076BB">
      <w:pPr>
        <w:autoSpaceDE w:val="0"/>
        <w:autoSpaceDN w:val="0"/>
        <w:adjustRightInd w:val="0"/>
        <w:jc w:val="both"/>
        <w:rPr>
          <w:rFonts w:ascii="Arial" w:hAnsi="Arial" w:cs="Arial"/>
          <w:b/>
          <w:bCs/>
          <w:sz w:val="22"/>
          <w:szCs w:val="22"/>
        </w:rPr>
      </w:pPr>
      <w:r w:rsidRPr="008076BB">
        <w:rPr>
          <w:rFonts w:ascii="Arial" w:hAnsi="Arial" w:cs="Arial"/>
          <w:b/>
          <w:bCs/>
          <w:sz w:val="22"/>
          <w:szCs w:val="22"/>
        </w:rPr>
        <w:t>2. Výhody a nevýhody celkové anestézie:</w:t>
      </w:r>
    </w:p>
    <w:p w:rsidR="008076BB" w:rsidRPr="008076BB" w:rsidRDefault="008076BB" w:rsidP="008076BB">
      <w:pPr>
        <w:autoSpaceDE w:val="0"/>
        <w:autoSpaceDN w:val="0"/>
        <w:adjustRightInd w:val="0"/>
        <w:jc w:val="both"/>
        <w:rPr>
          <w:rFonts w:ascii="Arial" w:hAnsi="Arial" w:cs="Arial"/>
          <w:bCs/>
          <w:sz w:val="22"/>
          <w:szCs w:val="22"/>
        </w:rPr>
      </w:pPr>
      <w:r w:rsidRPr="008076BB">
        <w:rPr>
          <w:rFonts w:ascii="Arial" w:hAnsi="Arial" w:cs="Arial"/>
          <w:bCs/>
          <w:sz w:val="22"/>
          <w:szCs w:val="22"/>
        </w:rPr>
        <w:t>Výhodou je vyloučení psychického stresu a bolesti během operačního výkonu. Možnost neočekávaného rozšíření operačního výkonu nebo jeho délky. Veškeré operační zákroky jsou proveditelné v celkové anestézii.</w:t>
      </w:r>
    </w:p>
    <w:p w:rsidR="008076BB" w:rsidRPr="008076BB" w:rsidRDefault="008076BB" w:rsidP="008076BB">
      <w:pPr>
        <w:autoSpaceDE w:val="0"/>
        <w:autoSpaceDN w:val="0"/>
        <w:adjustRightInd w:val="0"/>
        <w:jc w:val="both"/>
        <w:rPr>
          <w:rFonts w:ascii="Arial" w:hAnsi="Arial" w:cs="Arial"/>
          <w:bCs/>
          <w:sz w:val="22"/>
          <w:szCs w:val="22"/>
        </w:rPr>
      </w:pPr>
      <w:r w:rsidRPr="008076BB">
        <w:rPr>
          <w:rFonts w:ascii="Arial" w:hAnsi="Arial" w:cs="Arial"/>
          <w:bCs/>
          <w:sz w:val="22"/>
          <w:szCs w:val="22"/>
        </w:rPr>
        <w:t>Nevýhodou je pooperační útlum vědomí vyžadující pobyt na lůžku s kontinuálním sledováním fyziologických funkcí, a dále veškerá rizika a komplikace celkové anestézie (viz níže).</w:t>
      </w:r>
    </w:p>
    <w:p w:rsidR="008076BB" w:rsidRPr="008076BB" w:rsidRDefault="008076BB" w:rsidP="008076BB">
      <w:pPr>
        <w:autoSpaceDE w:val="0"/>
        <w:autoSpaceDN w:val="0"/>
        <w:adjustRightInd w:val="0"/>
        <w:jc w:val="both"/>
        <w:rPr>
          <w:rFonts w:ascii="Arial" w:hAnsi="Arial" w:cs="Arial"/>
          <w:sz w:val="14"/>
          <w:szCs w:val="14"/>
        </w:rPr>
      </w:pPr>
    </w:p>
    <w:p w:rsidR="008076BB" w:rsidRPr="008076BB" w:rsidRDefault="008076BB" w:rsidP="008076BB">
      <w:pPr>
        <w:autoSpaceDE w:val="0"/>
        <w:autoSpaceDN w:val="0"/>
        <w:adjustRightInd w:val="0"/>
        <w:jc w:val="both"/>
        <w:rPr>
          <w:rFonts w:ascii="Arial" w:hAnsi="Arial" w:cs="Arial"/>
          <w:b/>
          <w:bCs/>
          <w:sz w:val="22"/>
          <w:szCs w:val="22"/>
        </w:rPr>
      </w:pPr>
      <w:r w:rsidRPr="008076BB">
        <w:rPr>
          <w:rFonts w:ascii="Arial" w:hAnsi="Arial" w:cs="Arial"/>
          <w:b/>
          <w:bCs/>
          <w:sz w:val="22"/>
          <w:szCs w:val="22"/>
        </w:rPr>
        <w:t>3. Jiné (alternativní) možnosti řešení současného zdravotního stavu mimo navrhovaný postup včetně výhod a nevýhod:</w:t>
      </w:r>
    </w:p>
    <w:p w:rsidR="008076BB" w:rsidRPr="008076BB" w:rsidRDefault="008076BB" w:rsidP="008076BB">
      <w:pPr>
        <w:autoSpaceDE w:val="0"/>
        <w:autoSpaceDN w:val="0"/>
        <w:adjustRightInd w:val="0"/>
        <w:jc w:val="both"/>
        <w:rPr>
          <w:rFonts w:ascii="Arial" w:hAnsi="Arial" w:cs="Arial"/>
          <w:b/>
          <w:bCs/>
          <w:sz w:val="22"/>
          <w:szCs w:val="22"/>
        </w:rPr>
      </w:pPr>
      <w:r w:rsidRPr="008076BB">
        <w:rPr>
          <w:rFonts w:ascii="Arial" w:hAnsi="Arial" w:cs="Arial"/>
          <w:bCs/>
          <w:sz w:val="22"/>
          <w:szCs w:val="22"/>
        </w:rPr>
        <w:t xml:space="preserve">Tam kde není možnost jiného typu znecitlivění, nemá celková anestézie alternativ. </w:t>
      </w:r>
    </w:p>
    <w:p w:rsidR="008076BB" w:rsidRPr="008076BB" w:rsidRDefault="008076BB" w:rsidP="008076BB">
      <w:pPr>
        <w:autoSpaceDE w:val="0"/>
        <w:autoSpaceDN w:val="0"/>
        <w:adjustRightInd w:val="0"/>
        <w:jc w:val="both"/>
        <w:rPr>
          <w:rFonts w:ascii="Arial" w:hAnsi="Arial" w:cs="Arial"/>
          <w:b/>
          <w:bCs/>
          <w:sz w:val="22"/>
          <w:szCs w:val="22"/>
        </w:rPr>
      </w:pPr>
      <w:r w:rsidRPr="008076BB">
        <w:rPr>
          <w:rFonts w:ascii="Arial" w:hAnsi="Arial" w:cs="Arial"/>
          <w:bCs/>
          <w:sz w:val="22"/>
          <w:szCs w:val="22"/>
        </w:rPr>
        <w:t>U výkonů kde lze použít jiný typ anestézie ( lokální, svodná, analgosedace, periferní blok, event. jejich kombinace) je výhodou zejména menší nebo žádné ovlivnění stavu vědomí,  často lepší kontrola pooperační bolesti a nepřítomnost komplikací a rizik spojených s celkovou anestézií.</w:t>
      </w:r>
      <w:r w:rsidRPr="008076BB">
        <w:rPr>
          <w:rFonts w:ascii="Arial" w:hAnsi="Arial" w:cs="Arial"/>
          <w:b/>
          <w:bCs/>
          <w:sz w:val="22"/>
          <w:szCs w:val="22"/>
        </w:rPr>
        <w:t xml:space="preserve"> </w:t>
      </w:r>
      <w:r w:rsidRPr="008076BB">
        <w:rPr>
          <w:rFonts w:ascii="Arial" w:hAnsi="Arial" w:cs="Arial"/>
          <w:bCs/>
          <w:sz w:val="22"/>
          <w:szCs w:val="22"/>
        </w:rPr>
        <w:t>Nevýhodou jsou naopak komplikace a rizika vyplývající z jednotlivých typů svodné anestezie.</w:t>
      </w:r>
    </w:p>
    <w:p w:rsidR="008076BB" w:rsidRPr="008076BB" w:rsidRDefault="008076BB" w:rsidP="008076BB">
      <w:pPr>
        <w:autoSpaceDE w:val="0"/>
        <w:autoSpaceDN w:val="0"/>
        <w:adjustRightInd w:val="0"/>
        <w:jc w:val="both"/>
        <w:rPr>
          <w:rFonts w:ascii="Arial" w:hAnsi="Arial" w:cs="Arial"/>
          <w:sz w:val="14"/>
          <w:szCs w:val="14"/>
        </w:rPr>
      </w:pPr>
    </w:p>
    <w:p w:rsidR="008076BB" w:rsidRPr="008076BB" w:rsidRDefault="008076BB" w:rsidP="008076BB">
      <w:pPr>
        <w:autoSpaceDE w:val="0"/>
        <w:autoSpaceDN w:val="0"/>
        <w:adjustRightInd w:val="0"/>
        <w:jc w:val="both"/>
        <w:rPr>
          <w:rFonts w:ascii="Arial" w:hAnsi="Arial" w:cs="Arial"/>
          <w:b/>
          <w:bCs/>
          <w:sz w:val="22"/>
          <w:szCs w:val="22"/>
        </w:rPr>
      </w:pPr>
      <w:r w:rsidRPr="008076BB">
        <w:rPr>
          <w:rFonts w:ascii="Arial" w:hAnsi="Arial" w:cs="Arial"/>
          <w:b/>
          <w:bCs/>
          <w:sz w:val="22"/>
          <w:szCs w:val="22"/>
        </w:rPr>
        <w:t>4. Možná rizika a komplikující stavy celkové anestézie:</w:t>
      </w:r>
    </w:p>
    <w:p w:rsidR="008076BB" w:rsidRPr="008076BB" w:rsidRDefault="008076BB" w:rsidP="008076BB">
      <w:pPr>
        <w:tabs>
          <w:tab w:val="left" w:pos="360"/>
        </w:tabs>
        <w:jc w:val="both"/>
        <w:outlineLvl w:val="0"/>
        <w:rPr>
          <w:rFonts w:ascii="Arial" w:hAnsi="Arial" w:cs="Arial"/>
          <w:sz w:val="22"/>
          <w:szCs w:val="22"/>
        </w:rPr>
      </w:pPr>
      <w:r w:rsidRPr="008076BB">
        <w:rPr>
          <w:rFonts w:ascii="Arial" w:hAnsi="Arial" w:cs="Arial"/>
          <w:sz w:val="22"/>
          <w:szCs w:val="22"/>
        </w:rPr>
        <w:t>Přestože je provedeno náležité předoperační vyšetření, nemocný je optimálním způsobem připraven k operaci a ke znecitlivění a při volbě znecitlivění jsou zohledněna rizika plynoucí z komplikujících chorob a celkového stavu nemocného, mohou se vyskytnout níže uvedené komplikace: bolest v místě vpichu žilní kanyly, poškození oční rohovky, poranění při zajištění dýchacích cest (rty, jazyk, měkké patro, hlasivkové vazy, vylomení zubu či zubů atd…), poranění cév, aspirace žaludečního obsahu, poruchy srdeční činnosti, retence moče, poruchy čití z útlaku nervových struktur, možnost pooperační nevolnosti a zvracení, bolesti v krku a svalů.</w:t>
      </w:r>
    </w:p>
    <w:p w:rsidR="008076BB" w:rsidRPr="008076BB" w:rsidRDefault="008076BB" w:rsidP="008076BB">
      <w:pPr>
        <w:tabs>
          <w:tab w:val="left" w:pos="360"/>
        </w:tabs>
        <w:jc w:val="both"/>
        <w:outlineLvl w:val="0"/>
        <w:rPr>
          <w:rFonts w:ascii="Arial" w:hAnsi="Arial" w:cs="Arial"/>
          <w:sz w:val="22"/>
          <w:szCs w:val="22"/>
        </w:rPr>
      </w:pPr>
      <w:r w:rsidRPr="008076BB">
        <w:rPr>
          <w:rFonts w:ascii="Arial" w:hAnsi="Arial" w:cs="Arial"/>
          <w:sz w:val="22"/>
          <w:szCs w:val="22"/>
        </w:rPr>
        <w:t>Při neplánované změně operačního postupu nebo při selhání znecitlivění může dojít k provedení neplánovaných invazivních procedur (tracheální intubace, zavedení invazivních cévních vstupů, zavedení epidurálního katétru). Při náhle vzniklé potřebě podpory nebo náhrady životních funkcí může dojít k neplánovanému udržování v umělém léčebném spánku na oddělení intenzivní nebo resuscitační péče.</w:t>
      </w:r>
    </w:p>
    <w:p w:rsidR="008076BB" w:rsidRPr="008076BB" w:rsidRDefault="008076BB" w:rsidP="008076BB">
      <w:pPr>
        <w:spacing w:line="292" w:lineRule="exact"/>
        <w:ind w:right="72"/>
        <w:jc w:val="both"/>
        <w:rPr>
          <w:rFonts w:ascii="Arial" w:hAnsi="Arial" w:cs="Arial"/>
          <w:b/>
          <w:bCs/>
          <w:sz w:val="14"/>
          <w:szCs w:val="14"/>
        </w:rPr>
      </w:pPr>
    </w:p>
    <w:p w:rsidR="008076BB" w:rsidRPr="008076BB" w:rsidRDefault="008076BB" w:rsidP="008076BB">
      <w:pPr>
        <w:spacing w:line="292" w:lineRule="exact"/>
        <w:ind w:right="72"/>
        <w:jc w:val="both"/>
        <w:rPr>
          <w:rFonts w:ascii="Arial" w:hAnsi="Arial" w:cs="Arial"/>
          <w:b/>
          <w:bCs/>
          <w:sz w:val="22"/>
          <w:szCs w:val="22"/>
        </w:rPr>
      </w:pPr>
      <w:r w:rsidRPr="008076BB">
        <w:rPr>
          <w:rFonts w:ascii="Arial" w:hAnsi="Arial" w:cs="Arial"/>
          <w:b/>
          <w:bCs/>
          <w:sz w:val="22"/>
          <w:szCs w:val="22"/>
        </w:rPr>
        <w:t>5. Doplňující informace:</w:t>
      </w:r>
    </w:p>
    <w:p w:rsidR="00302B17" w:rsidRDefault="008076BB" w:rsidP="0019337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rPr>
      </w:pPr>
      <w:r w:rsidRPr="008076BB">
        <w:rPr>
          <w:rFonts w:ascii="Arial" w:hAnsi="Arial" w:cs="Arial"/>
          <w:bCs/>
          <w:sz w:val="22"/>
          <w:szCs w:val="22"/>
        </w:rPr>
        <w:t>Po vyvedení z celkové anestézie jsou sledovány po nezbytně nutnou dobu základní životní funkce, probíhá léčba bolesti, event. léčba dalších přidružených komplikací. Několik hodin po výkonu může přetrvávat různě vyjádřený útlum vědomí, únava a slabost, snížená schopnost rychlého a s</w:t>
      </w:r>
      <w:r w:rsidR="006702C3">
        <w:rPr>
          <w:rFonts w:ascii="Arial" w:hAnsi="Arial" w:cs="Arial"/>
          <w:bCs/>
          <w:sz w:val="22"/>
          <w:szCs w:val="22"/>
        </w:rPr>
        <w:t>ložitého rozhodování a jednání.</w:t>
      </w:r>
      <w:r w:rsidR="0019337A">
        <w:rPr>
          <w:rFonts w:ascii="Arial" w:hAnsi="Arial" w:cs="Arial"/>
          <w:bCs/>
          <w:sz w:val="22"/>
          <w:szCs w:val="22"/>
        </w:rPr>
        <w:t xml:space="preserve"> Z dlouhodobého </w:t>
      </w:r>
      <w:r w:rsidRPr="008076BB">
        <w:rPr>
          <w:rFonts w:ascii="Arial" w:hAnsi="Arial" w:cs="Arial"/>
          <w:bCs/>
          <w:sz w:val="22"/>
          <w:szCs w:val="22"/>
        </w:rPr>
        <w:t>hle</w:t>
      </w:r>
      <w:r w:rsidR="0019337A">
        <w:rPr>
          <w:rFonts w:ascii="Arial" w:hAnsi="Arial" w:cs="Arial"/>
          <w:bCs/>
          <w:sz w:val="22"/>
          <w:szCs w:val="22"/>
        </w:rPr>
        <w:t xml:space="preserve">diska je vliv celkové anestezie </w:t>
      </w:r>
      <w:r w:rsidRPr="008076BB">
        <w:rPr>
          <w:rFonts w:ascii="Arial" w:hAnsi="Arial" w:cs="Arial"/>
          <w:bCs/>
          <w:sz w:val="22"/>
          <w:szCs w:val="22"/>
        </w:rPr>
        <w:t>zanedbatelný.</w:t>
      </w:r>
      <w:r>
        <w:rPr>
          <w:rFonts w:cs="Arial"/>
          <w:bCs/>
          <w:sz w:val="22"/>
          <w:szCs w:val="22"/>
        </w:rPr>
        <w:t xml:space="preserve">  </w:t>
      </w:r>
      <w:r w:rsidR="00302B17">
        <w:rPr>
          <w:rFonts w:ascii="Arial" w:hAnsi="Arial"/>
        </w:rPr>
        <w:t>…………………………………………………………………………………………………………</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sidRPr="00A73219">
        <w:rPr>
          <w:rFonts w:ascii="Arial" w:hAnsi="Arial"/>
          <w:b/>
          <w:sz w:val="22"/>
        </w:rPr>
        <w:t xml:space="preserve">Prohlašuji, </w:t>
      </w:r>
      <w:r>
        <w:rPr>
          <w:rFonts w:ascii="Arial" w:hAnsi="Arial"/>
          <w:sz w:val="22"/>
        </w:rPr>
        <w:t>že jsem vysvětlil body 1. až 5. tohoto souhlasu pacientovi/pacientce (event. zákonnému zástupci) způsobem, který byl podle mého soudu pro něho/ni srozumitelný. Dále jsem seznámil pacienta/pacientku (zákonného zástupce) s problémy, které mohou nastat během uzdravování i s důsledky odmítnutí navrhovaného postupu.</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302B17"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Pr="00F41185"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rPr>
      </w:pPr>
      <w:r>
        <w:rPr>
          <w:rFonts w:ascii="Arial" w:hAnsi="Arial"/>
          <w:sz w:val="22"/>
        </w:rPr>
        <w:t xml:space="preserve">Datum, jméno a příjmení lékaře, </w:t>
      </w:r>
      <w:r w:rsidRPr="00F41185">
        <w:rPr>
          <w:rFonts w:ascii="Arial" w:hAnsi="Arial"/>
          <w:b/>
          <w:sz w:val="22"/>
        </w:rPr>
        <w:t>podpis a razítko lékaře</w:t>
      </w:r>
    </w:p>
    <w:p w:rsidR="006702C3" w:rsidRDefault="006702C3" w:rsidP="0002656A">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b/>
          <w:sz w:val="22"/>
        </w:rPr>
      </w:pPr>
    </w:p>
    <w:p w:rsidR="008B1C3B" w:rsidRDefault="008B1C3B" w:rsidP="0002656A">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r w:rsidRPr="00A73219">
        <w:rPr>
          <w:rFonts w:ascii="Arial" w:hAnsi="Arial"/>
          <w:b/>
          <w:sz w:val="22"/>
        </w:rPr>
        <w:t>Informace pro pacienta/pacientku (zák. zástupce):</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Přečtěte si laskavě pozorně obě strany tohoto listu.</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Pokud jste plně nerozuměli lékařovu vysvětlení, nebo pokud potřebujete doplňující informace, neváhejte zeptat se lékaře.</w:t>
      </w:r>
    </w:p>
    <w:p w:rsidR="008B1C3B" w:rsidRDefault="008B1C3B" w:rsidP="0002656A">
      <w:pPr>
        <w:numPr>
          <w:ilvl w:val="0"/>
          <w:numId w:val="1"/>
        </w:num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hanging="360"/>
        <w:jc w:val="both"/>
        <w:rPr>
          <w:rFonts w:ascii="Arial" w:hAnsi="Arial"/>
          <w:sz w:val="22"/>
        </w:rPr>
      </w:pPr>
      <w:r>
        <w:rPr>
          <w:rFonts w:ascii="Arial" w:hAnsi="Arial"/>
          <w:sz w:val="22"/>
        </w:rPr>
        <w:t>Pokud souhlasíte s textem prohlášení, podepište je.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sidRPr="00A73219">
        <w:rPr>
          <w:rFonts w:ascii="Arial" w:hAnsi="Arial"/>
          <w:b/>
          <w:sz w:val="22"/>
        </w:rPr>
        <w:t>Prohlášení:</w:t>
      </w:r>
      <w:r>
        <w:rPr>
          <w:rFonts w:ascii="Arial" w:hAnsi="Arial"/>
          <w:sz w:val="22"/>
        </w:rPr>
        <w:t xml:space="preserve"> Prohlašuji, že jsem byl/a lékařem srozumitelně informován/a o faktech týkajících se diagnostického/léčebného postupu, který mně byl navržen. Měl/a jsem možnost klást lékaři doplňující dotazy a pokud tomu tak bylo, veškeré mé dotazy byly zodpovězeny. Jsem si vědom/a toho, že mám právo na druhý názor. Na základě tohoto poučení prohlašuji, že souhlasím:</w:t>
      </w:r>
    </w:p>
    <w:p w:rsidR="008B1C3B" w:rsidRDefault="008B1C3B" w:rsidP="0002656A">
      <w:pPr>
        <w:numPr>
          <w:ilvl w:val="0"/>
          <w:numId w:val="2"/>
        </w:numPr>
        <w:tabs>
          <w:tab w:val="clear" w:pos="360"/>
          <w:tab w:val="num"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s uvedeným diagnostickým/léčebným postupem;</w:t>
      </w:r>
    </w:p>
    <w:p w:rsidR="008B1C3B" w:rsidRDefault="008B1C3B" w:rsidP="0002656A">
      <w:pPr>
        <w:numPr>
          <w:ilvl w:val="0"/>
          <w:numId w:val="2"/>
        </w:numPr>
        <w:tabs>
          <w:tab w:val="clear" w:pos="360"/>
          <w:tab w:val="num" w:pos="720"/>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s tím, že může být proveden jakýkoliv další výkon, pokud by jeho neprovedení bezprostředně ohrozilo můj zdravotní stav.</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Jsem srozuměn/a s tím, že uvedený diagnostický/léčebný postup musí být proveden lékařem, který mě o diagnostickém/léčebném postupu (body 1. až 5.) informoval, nenastanou-li mimořádné okolnosti, v důsledku kterých bude výkon proveden jiným lékařem</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V nemocnici probíhá doškolování lékařů a výuka studentů lékařství a fyziatrie. Bez této výukové činnosti není možné vychovat odborníky a nové lékaře. Vaše vyšetření může být prováděno školenci pod bezprostředním a pečlivým dohledem odborných pracovníků nemocnice. Máte právo odmítnout, aby Vaše vyšetření prováděl personál v zácviku. Takové odmítnutí v žádném případě neovlivní léčebnou péči, která Vám je nemocnicí poskytována.</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Souhlasím, že jsem:</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seznámen/a s účelem, povahou, předpokládaném průběhu léčby, možných následcích a rizicích daného operačního zákroku.</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l seznámen/a s možným omezením v obvyklém způsobu života a v pracovní schopnosti po provedeném operačním zákroku.</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byl/a seznámen/a s léčebným režimem, vhodnými preventivními opatřeními a s dalšími kontrolními zdravotními výkony.</w:t>
      </w:r>
    </w:p>
    <w:p w:rsidR="008B1C3B" w:rsidRDefault="008B1C3B" w:rsidP="0002656A">
      <w:pPr>
        <w:numPr>
          <w:ilvl w:val="0"/>
          <w:numId w:val="3"/>
        </w:numPr>
        <w:tabs>
          <w:tab w:val="clear" w:pos="349"/>
          <w:tab w:val="num"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ind w:left="720" w:hanging="360"/>
        <w:jc w:val="both"/>
        <w:rPr>
          <w:rFonts w:ascii="Arial" w:hAnsi="Arial"/>
          <w:sz w:val="22"/>
        </w:rPr>
      </w:pPr>
      <w:r>
        <w:rPr>
          <w:rFonts w:ascii="Arial" w:hAnsi="Arial"/>
          <w:sz w:val="22"/>
        </w:rPr>
        <w:t>nezamlčel/a žádné známé údaje o svém zdravotním stavu, které by mohly nepříznivě ovlivnit moji léčbu.</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 xml:space="preserve">Datum, jméno, příjmení a podpis </w:t>
      </w:r>
      <w:r w:rsidRPr="00A73219">
        <w:rPr>
          <w:rFonts w:ascii="Arial" w:hAnsi="Arial"/>
          <w:b/>
          <w:sz w:val="22"/>
        </w:rPr>
        <w:t>pacienta/pacientky</w:t>
      </w:r>
      <w:r>
        <w:rPr>
          <w:rFonts w:ascii="Arial" w:hAnsi="Arial"/>
          <w:sz w:val="22"/>
        </w:rPr>
        <w:t xml:space="preserve"> (zákonného zástupce)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Poučení pro pacienty:</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Zájmem lékaře je vám pomoci. Lékař Vám vysvětlí podstatu léčebného postupu a seznámí Vás s možnými alternativami. Můžete mu položit doplňující otázky. Máte právo navržený léčebný postup odmítnout. Máte právo na druhý názor.</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A73219"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b/>
          <w:sz w:val="22"/>
        </w:rPr>
      </w:pPr>
      <w:r w:rsidRPr="00A73219">
        <w:rPr>
          <w:rFonts w:ascii="Arial" w:hAnsi="Arial"/>
          <w:b/>
          <w:sz w:val="22"/>
        </w:rPr>
        <w:t>Po přečtení poučení mám tyto připomínky, námitky, požadavky:</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302B17" w:rsidRDefault="00302B17" w:rsidP="00302B17">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ascii="Arial" w:hAnsi="Arial"/>
        </w:rPr>
      </w:pPr>
      <w:r>
        <w:rPr>
          <w:rFonts w:ascii="Arial" w:hAnsi="Arial"/>
        </w:rPr>
        <w:t>…………………………………………………………………………………………………………</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r>
        <w:rPr>
          <w:rFonts w:ascii="Arial" w:hAnsi="Arial"/>
          <w:sz w:val="22"/>
        </w:rPr>
        <w:t xml:space="preserve">Datum, jméno, příjmení a podpis </w:t>
      </w:r>
      <w:r w:rsidRPr="00A73219">
        <w:rPr>
          <w:rFonts w:ascii="Arial" w:hAnsi="Arial"/>
          <w:b/>
          <w:sz w:val="22"/>
        </w:rPr>
        <w:t>pacienta/pacientky</w:t>
      </w:r>
      <w:r>
        <w:rPr>
          <w:rFonts w:ascii="Arial" w:hAnsi="Arial"/>
          <w:sz w:val="22"/>
        </w:rPr>
        <w:t xml:space="preserve"> (zákonného zástupce)</w:t>
      </w:r>
    </w:p>
    <w:p w:rsidR="008B1C3B" w:rsidRDefault="008B1C3B" w:rsidP="0002656A">
      <w:pPr>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jc w:val="both"/>
        <w:rPr>
          <w:rFonts w:ascii="Arial" w:hAnsi="Arial"/>
          <w:sz w:val="22"/>
        </w:rPr>
      </w:pPr>
    </w:p>
    <w:p w:rsidR="008B1C3B" w:rsidRPr="00736D34" w:rsidRDefault="00302B17" w:rsidP="006702C3">
      <w:pPr>
        <w:pStyle w:val="uvnzaklad"/>
        <w:jc w:val="both"/>
        <w:outlineLvl w:val="0"/>
        <w:rPr>
          <w:rFonts w:ascii="Arial" w:eastAsia="Times New Roman" w:hAnsi="Arial" w:cs="Arial"/>
          <w:i/>
          <w:color w:val="auto"/>
          <w:sz w:val="20"/>
        </w:rPr>
      </w:pPr>
      <w:r w:rsidRPr="0063212D">
        <w:rPr>
          <w:rFonts w:ascii="Times New Roman" w:hAnsi="Times New Roman"/>
          <w:i/>
          <w:sz w:val="20"/>
        </w:rPr>
        <w:t xml:space="preserve">Garant: </w:t>
      </w:r>
      <w:r>
        <w:rPr>
          <w:rFonts w:ascii="Times New Roman" w:hAnsi="Times New Roman"/>
          <w:i/>
          <w:sz w:val="20"/>
        </w:rPr>
        <w:t>MUDr. Tomáš Hanulík</w:t>
      </w:r>
      <w:r w:rsidR="006702C3">
        <w:rPr>
          <w:rFonts w:ascii="Times New Roman" w:hAnsi="Times New Roman"/>
          <w:i/>
          <w:sz w:val="20"/>
        </w:rPr>
        <w:t xml:space="preserve">. </w:t>
      </w:r>
      <w:r w:rsidRPr="0063212D">
        <w:rPr>
          <w:rFonts w:ascii="Times New Roman" w:hAnsi="Times New Roman"/>
          <w:i/>
          <w:sz w:val="20"/>
        </w:rPr>
        <w:t>Informovaný souhlas naposledy revidován:</w:t>
      </w:r>
      <w:r>
        <w:rPr>
          <w:rFonts w:ascii="Times New Roman" w:hAnsi="Times New Roman"/>
          <w:i/>
          <w:sz w:val="20"/>
        </w:rPr>
        <w:t>květen</w:t>
      </w:r>
      <w:r w:rsidRPr="0063212D">
        <w:rPr>
          <w:rFonts w:ascii="Times New Roman" w:hAnsi="Times New Roman"/>
          <w:i/>
          <w:sz w:val="20"/>
        </w:rPr>
        <w:t xml:space="preserve"> 201</w:t>
      </w:r>
      <w:r>
        <w:rPr>
          <w:rFonts w:ascii="Times New Roman" w:hAnsi="Times New Roman"/>
          <w:i/>
          <w:sz w:val="20"/>
        </w:rPr>
        <w:t>7</w:t>
      </w:r>
    </w:p>
    <w:sectPr w:rsidR="008B1C3B" w:rsidRPr="00736D34" w:rsidSect="00302B17">
      <w:headerReference w:type="even" r:id="rId7"/>
      <w:headerReference w:type="default" r:id="rId8"/>
      <w:footerReference w:type="even" r:id="rId9"/>
      <w:footerReference w:type="default" r:id="rId10"/>
      <w:headerReference w:type="first" r:id="rId11"/>
      <w:footerReference w:type="first" r:id="rId12"/>
      <w:pgSz w:w="11900" w:h="16840"/>
      <w:pgMar w:top="720" w:right="720" w:bottom="720" w:left="720" w:header="709" w:footer="447"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07A8F" w:rsidRDefault="00F07A8F">
      <w:r>
        <w:separator/>
      </w:r>
    </w:p>
  </w:endnote>
  <w:endnote w:type="continuationSeparator" w:id="0">
    <w:p w:rsidR="00F07A8F" w:rsidRDefault="00F07A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ヒラギノ角ゴ Pro W3">
    <w:altName w:val="Times New Roman"/>
    <w:charset w:val="00"/>
    <w:family w:val="roman"/>
    <w:pitch w:val="default"/>
  </w:font>
  <w:font w:name="Wingdings">
    <w:panose1 w:val="05000000000000000000"/>
    <w:charset w:val="02"/>
    <w:family w:val="auto"/>
    <w:pitch w:val="variable"/>
    <w:sig w:usb0="00000000" w:usb1="10000000" w:usb2="00000000" w:usb3="00000000" w:csb0="80000000" w:csb1="00000000"/>
  </w:font>
  <w:font w:name="Lucida Grande">
    <w:charset w:val="00"/>
    <w:family w:val="roman"/>
    <w:pitch w:val="default"/>
  </w:font>
  <w:font w:name="Symbol">
    <w:panose1 w:val="05050102010706020507"/>
    <w:charset w:val="02"/>
    <w:family w:val="roman"/>
    <w:pitch w:val="variable"/>
    <w:sig w:usb0="00000000" w:usb1="10000000" w:usb2="00000000" w:usb3="00000000" w:csb0="80000000" w:csb1="00000000"/>
  </w:font>
  <w:font w:name="Arial Black">
    <w:panose1 w:val="020B0A04020102020204"/>
    <w:charset w:val="EE"/>
    <w:family w:val="swiss"/>
    <w:pitch w:val="variable"/>
    <w:sig w:usb0="A00002AF" w:usb1="400078FB"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Zpat1"/>
      <w:tabs>
        <w:tab w:val="left" w:pos="9217"/>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Zpat1"/>
      <w:tabs>
        <w:tab w:val="left" w:pos="9217"/>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35D23" w:rsidRDefault="009D0133">
    <w:pPr>
      <w:pStyle w:val="Zpat"/>
    </w:pPr>
    <w:r>
      <w:t>IS – 277</w:t>
    </w:r>
    <w:r w:rsidR="00435D23">
      <w:t xml:space="preserve"> / 2017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07A8F" w:rsidRDefault="00F07A8F">
      <w:r>
        <w:separator/>
      </w:r>
    </w:p>
  </w:footnote>
  <w:footnote w:type="continuationSeparator" w:id="0">
    <w:p w:rsidR="00F07A8F" w:rsidRDefault="00F07A8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auto"/>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8B1C3B">
    <w:pPr>
      <w:pStyle w:val="FreeForm"/>
      <w:tabs>
        <w:tab w:val="left" w:pos="709"/>
        <w:tab w:val="left" w:pos="1418"/>
        <w:tab w:val="left" w:pos="2127"/>
        <w:tab w:val="left" w:pos="2836"/>
        <w:tab w:val="left" w:pos="3545"/>
        <w:tab w:val="left" w:pos="4254"/>
        <w:tab w:val="left" w:pos="4963"/>
        <w:tab w:val="left" w:pos="5672"/>
        <w:tab w:val="left" w:pos="6381"/>
        <w:tab w:val="left" w:pos="7090"/>
        <w:tab w:val="left" w:pos="7799"/>
        <w:tab w:val="left" w:pos="8508"/>
        <w:tab w:val="left" w:pos="9217"/>
      </w:tabs>
      <w:rPr>
        <w:rFonts w:eastAsia="Times New Roman"/>
        <w:color w:val="auto"/>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B1C3B" w:rsidRDefault="00302B17">
    <w:pPr>
      <w:pStyle w:val="Zhlav1"/>
      <w:tabs>
        <w:tab w:val="left" w:pos="9217"/>
      </w:tabs>
    </w:pPr>
    <w:r>
      <w:rPr>
        <w:noProof/>
      </w:rPr>
      <w:drawing>
        <wp:inline distT="0" distB="0" distL="0" distR="0">
          <wp:extent cx="2768600" cy="622300"/>
          <wp:effectExtent l="1905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2768600" cy="622300"/>
                  </a:xfrm>
                  <a:prstGeom prst="rect">
                    <a:avLst/>
                  </a:prstGeom>
                  <a:noFill/>
                  <a:ln w="9525" cap="flat">
                    <a:noFill/>
                    <a:miter lim="800000"/>
                    <a:headEnd/>
                    <a:tailEnd/>
                  </a:ln>
                </pic:spPr>
              </pic:pic>
            </a:graphicData>
          </a:graphic>
        </wp:inline>
      </w:drawing>
    </w:r>
  </w:p>
  <w:p w:rsidR="008B1C3B" w:rsidRDefault="00AA0708">
    <w:pPr>
      <w:pStyle w:val="Zhlav1"/>
      <w:tabs>
        <w:tab w:val="left" w:pos="9217"/>
      </w:tabs>
      <w:rPr>
        <w:rFonts w:eastAsia="Times New Roman"/>
        <w:color w:val="auto"/>
      </w:rPr>
    </w:pPr>
    <w:r>
      <w:rPr>
        <w:noProof/>
      </w:rPr>
      <mc:AlternateContent>
        <mc:Choice Requires="wps">
          <w:drawing>
            <wp:anchor distT="0" distB="0" distL="114300" distR="114300" simplePos="0" relativeHeight="251656192" behindDoc="1" locked="0" layoutInCell="1" allowOverlap="1">
              <wp:simplePos x="0" y="0"/>
              <wp:positionH relativeFrom="page">
                <wp:posOffset>3960495</wp:posOffset>
              </wp:positionH>
              <wp:positionV relativeFrom="page">
                <wp:posOffset>10013950</wp:posOffset>
              </wp:positionV>
              <wp:extent cx="88900" cy="177800"/>
              <wp:effectExtent l="0" t="3175"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8900" cy="177800"/>
                      </a:xfrm>
                      <a:prstGeom prst="rect">
                        <a:avLst/>
                      </a:prstGeom>
                      <a:solidFill>
                        <a:srgbClr val="FFFFFF"/>
                      </a:solidFill>
                      <a:ln>
                        <a:noFill/>
                      </a:ln>
                      <a:extLst>
                        <a:ext uri="{91240B29-F687-4F45-9708-019B960494DF}">
                          <a14:hiddenLine xmlns:a14="http://schemas.microsoft.com/office/drawing/2010/main" w="12700">
                            <a:solidFill>
                              <a:srgbClr val="000000"/>
                            </a:solidFill>
                            <a:miter lim="800000"/>
                            <a:headEnd/>
                            <a:tailEnd/>
                          </a14:hiddenLine>
                        </a:ext>
                      </a:extLst>
                    </wps:spPr>
                    <wps:txbx>
                      <w:txbxContent>
                        <w:p w:rsidR="008B1C3B" w:rsidRDefault="008A52B0">
                          <w:pPr>
                            <w:pStyle w:val="Zpat1"/>
                            <w:rPr>
                              <w:rFonts w:eastAsia="Times New Roman"/>
                              <w:color w:val="auto"/>
                              <w:sz w:val="20"/>
                            </w:rPr>
                          </w:pPr>
                          <w:r>
                            <w:rPr>
                              <w:rStyle w:val="slostrnky1"/>
                              <w:sz w:val="24"/>
                            </w:rPr>
                            <w:fldChar w:fldCharType="begin"/>
                          </w:r>
                          <w:r w:rsidR="008B1C3B">
                            <w:rPr>
                              <w:rStyle w:val="slostrnky1"/>
                              <w:sz w:val="24"/>
                            </w:rPr>
                            <w:instrText xml:space="preserve"> PAGE </w:instrText>
                          </w:r>
                          <w:r>
                            <w:rPr>
                              <w:rStyle w:val="slostrnky1"/>
                              <w:sz w:val="24"/>
                            </w:rPr>
                            <w:fldChar w:fldCharType="separate"/>
                          </w:r>
                          <w:r w:rsidR="0019337A">
                            <w:rPr>
                              <w:rStyle w:val="slostrnky1"/>
                              <w:noProof/>
                              <w:sz w:val="24"/>
                            </w:rPr>
                            <w:t>1</w:t>
                          </w:r>
                          <w:r>
                            <w:rPr>
                              <w:rStyle w:val="slostrnky1"/>
                              <w:sz w:val="24"/>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311.85pt;margin-top:788.5pt;width:7pt;height:14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" stroked="f" strokeweight="1pt">
              <v:path arrowok="t"/>
              <v:textbox inset="0,0,0,0">
                <w:txbxContent>
                  <w:p w:rsidR="008B1C3B" w:rsidRDefault="008A52B0">
                    <w:pPr>
                      <w:pStyle w:val="Zpat1"/>
                      <w:rPr>
                        <w:rFonts w:eastAsia="Times New Roman"/>
                        <w:color w:val="auto"/>
                        <w:sz w:val="20"/>
                      </w:rPr>
                    </w:pPr>
                    <w:r>
                      <w:rPr>
                        <w:rStyle w:val="slostrnky1"/>
                        <w:sz w:val="24"/>
                      </w:rPr>
                      <w:fldChar w:fldCharType="begin"/>
                    </w:r>
                    <w:r w:rsidR="008B1C3B">
                      <w:rPr>
                        <w:rStyle w:val="slostrnky1"/>
                        <w:sz w:val="24"/>
                      </w:rPr>
                      <w:instrText xml:space="preserve"> PAGE </w:instrText>
                    </w:r>
                    <w:r>
                      <w:rPr>
                        <w:rStyle w:val="slostrnky1"/>
                        <w:sz w:val="24"/>
                      </w:rPr>
                      <w:fldChar w:fldCharType="separate"/>
                    </w:r>
                    <w:r w:rsidR="0019337A">
                      <w:rPr>
                        <w:rStyle w:val="slostrnky1"/>
                        <w:noProof/>
                        <w:sz w:val="24"/>
                      </w:rPr>
                      <w:t>1</w:t>
                    </w:r>
                    <w:r>
                      <w:rPr>
                        <w:rStyle w:val="slostrnky1"/>
                        <w:sz w:val="24"/>
                      </w:rPr>
                      <w:fldChar w:fldCharType="end"/>
                    </w:r>
                  </w:p>
                </w:txbxContent>
              </v:textbox>
              <w10:wrap anchorx="page" anchory="page"/>
            </v:rect>
          </w:pict>
        </mc:Fallback>
      </mc:AlternateContent>
    </w:r>
    <w:r>
      <w:rPr>
        <w:noProof/>
      </w:rPr>
      <mc:AlternateContent>
        <mc:Choice Requires="wps">
          <w:drawing>
            <wp:anchor distT="0" distB="0" distL="114300" distR="114300" simplePos="0" relativeHeight="251657216" behindDoc="1" locked="0" layoutInCell="1" allowOverlap="1">
              <wp:simplePos x="0" y="0"/>
              <wp:positionH relativeFrom="page">
                <wp:posOffset>6102985</wp:posOffset>
              </wp:positionH>
              <wp:positionV relativeFrom="page">
                <wp:posOffset>447675</wp:posOffset>
              </wp:positionV>
              <wp:extent cx="812800" cy="556895"/>
              <wp:effectExtent l="0" t="0" r="0" b="0"/>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12800" cy="556895"/>
                      </a:xfrm>
                      <a:prstGeom prst="rect">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B1C3B" w:rsidRDefault="008B1C3B">
                          <w:pPr>
                            <w:tabs>
                              <w:tab w:val="left" w:pos="709"/>
                            </w:tabs>
                            <w:rPr>
                              <w:color w:val="00005A"/>
                              <w:sz w:val="16"/>
                            </w:rPr>
                          </w:pPr>
                          <w:r>
                            <w:rPr>
                              <w:color w:val="00005A"/>
                              <w:sz w:val="16"/>
                            </w:rPr>
                            <w:t>e-mail:</w:t>
                          </w:r>
                        </w:p>
                        <w:p w:rsidR="008B1C3B" w:rsidRDefault="008B1C3B">
                          <w:pPr>
                            <w:tabs>
                              <w:tab w:val="left" w:pos="709"/>
                            </w:tabs>
                            <w:rPr>
                              <w:color w:val="00005A"/>
                              <w:sz w:val="16"/>
                            </w:rPr>
                          </w:pPr>
                          <w:r>
                            <w:rPr>
                              <w:color w:val="00005A"/>
                              <w:sz w:val="16"/>
                            </w:rPr>
                            <w:t>info@uvn.cz</w:t>
                          </w:r>
                        </w:p>
                        <w:p w:rsidR="008B1C3B" w:rsidRDefault="008B1C3B">
                          <w:pPr>
                            <w:tabs>
                              <w:tab w:val="left" w:pos="709"/>
                            </w:tabs>
                            <w:rPr>
                              <w:color w:val="00005A"/>
                              <w:sz w:val="16"/>
                            </w:rPr>
                          </w:pPr>
                          <w:r>
                            <w:rPr>
                              <w:color w:val="00005A"/>
                              <w:sz w:val="16"/>
                            </w:rPr>
                            <w:t>internet:</w:t>
                          </w:r>
                        </w:p>
                        <w:p w:rsidR="008B1C3B" w:rsidRDefault="008B1C3B">
                          <w:pPr>
                            <w:tabs>
                              <w:tab w:val="left" w:pos="709"/>
                            </w:tabs>
                            <w:rPr>
                              <w:rFonts w:eastAsia="Times New Roman"/>
                              <w:color w:val="auto"/>
                              <w:sz w:val="20"/>
                              <w:lang w:eastAsia="cs-CZ"/>
                            </w:rPr>
                          </w:pPr>
                          <w:r>
                            <w:rPr>
                              <w:color w:val="00005A"/>
                              <w:sz w:val="16"/>
                            </w:rPr>
                            <w:t>www.uvn.cz</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margin-left:480.55pt;margin-top:35.25pt;width:64pt;height:43.8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" stroked="f">
              <v:stroke joinstyle="round"/>
              <v:path arrowok="t"/>
              <v:textbox inset="0,0,0,0">
                <w:txbxContent>
                  <w:p w:rsidR="008B1C3B" w:rsidRDefault="008B1C3B">
                    <w:pPr>
                      <w:tabs>
                        <w:tab w:val="left" w:pos="709"/>
                      </w:tabs>
                      <w:rPr>
                        <w:color w:val="00005A"/>
                        <w:sz w:val="16"/>
                      </w:rPr>
                    </w:pPr>
                    <w:r>
                      <w:rPr>
                        <w:color w:val="00005A"/>
                        <w:sz w:val="16"/>
                      </w:rPr>
                      <w:t>e-mail:</w:t>
                    </w:r>
                  </w:p>
                  <w:p w:rsidR="008B1C3B" w:rsidRDefault="008B1C3B">
                    <w:pPr>
                      <w:tabs>
                        <w:tab w:val="left" w:pos="709"/>
                      </w:tabs>
                      <w:rPr>
                        <w:color w:val="00005A"/>
                        <w:sz w:val="16"/>
                      </w:rPr>
                    </w:pPr>
                    <w:r>
                      <w:rPr>
                        <w:color w:val="00005A"/>
                        <w:sz w:val="16"/>
                      </w:rPr>
                      <w:t>info@uvn.cz</w:t>
                    </w:r>
                  </w:p>
                  <w:p w:rsidR="008B1C3B" w:rsidRDefault="008B1C3B">
                    <w:pPr>
                      <w:tabs>
                        <w:tab w:val="left" w:pos="709"/>
                      </w:tabs>
                      <w:rPr>
                        <w:color w:val="00005A"/>
                        <w:sz w:val="16"/>
                      </w:rPr>
                    </w:pPr>
                    <w:r>
                      <w:rPr>
                        <w:color w:val="00005A"/>
                        <w:sz w:val="16"/>
                      </w:rPr>
                      <w:t>internet:</w:t>
                    </w:r>
                  </w:p>
                  <w:p w:rsidR="008B1C3B" w:rsidRDefault="008B1C3B">
                    <w:pPr>
                      <w:tabs>
                        <w:tab w:val="left" w:pos="709"/>
                      </w:tabs>
                      <w:rPr>
                        <w:rFonts w:eastAsia="Times New Roman"/>
                        <w:color w:val="auto"/>
                        <w:sz w:val="20"/>
                        <w:lang w:eastAsia="cs-CZ"/>
                      </w:rPr>
                    </w:pPr>
                    <w:r>
                      <w:rPr>
                        <w:color w:val="00005A"/>
                        <w:sz w:val="16"/>
                      </w:rPr>
                      <w:t>www.uvn.cz</w:t>
                    </w:r>
                  </w:p>
                </w:txbxContent>
              </v:textbox>
              <w10:wrap anchorx="page" anchory="page"/>
            </v:rect>
          </w:pict>
        </mc:Fallback>
      </mc:AlternateContent>
    </w:r>
    <w:r>
      <w:rPr>
        <w:noProof/>
      </w:rPr>
      <mc:AlternateContent>
        <mc:Choice Requires="wps">
          <w:drawing>
            <wp:anchor distT="0" distB="0" distL="114300" distR="114300" simplePos="0" relativeHeight="251658240" behindDoc="1" locked="0" layoutInCell="1" allowOverlap="1">
              <wp:simplePos x="0" y="0"/>
              <wp:positionH relativeFrom="page">
                <wp:posOffset>4417060</wp:posOffset>
              </wp:positionH>
              <wp:positionV relativeFrom="page">
                <wp:posOffset>447675</wp:posOffset>
              </wp:positionV>
              <wp:extent cx="1384300" cy="571500"/>
              <wp:effectExtent l="0" t="0" r="0" b="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84300" cy="571500"/>
                      </a:xfrm>
                      <a:prstGeom prst="rect">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txbx>
                      <w:txbxContent>
                        <w:p w:rsidR="008B1C3B" w:rsidRDefault="008B1C3B">
                          <w:pPr>
                            <w:tabs>
                              <w:tab w:val="left" w:pos="709"/>
                              <w:tab w:val="left" w:pos="1418"/>
                              <w:tab w:val="left" w:pos="2127"/>
                            </w:tabs>
                            <w:rPr>
                              <w:color w:val="00005A"/>
                              <w:sz w:val="16"/>
                            </w:rPr>
                          </w:pPr>
                          <w:r>
                            <w:rPr>
                              <w:color w:val="00005A"/>
                              <w:sz w:val="16"/>
                            </w:rPr>
                            <w:t xml:space="preserve">ÚVN </w:t>
                          </w:r>
                        </w:p>
                        <w:p w:rsidR="008B1C3B" w:rsidRDefault="008B1C3B">
                          <w:pPr>
                            <w:tabs>
                              <w:tab w:val="left" w:pos="709"/>
                              <w:tab w:val="left" w:pos="1418"/>
                              <w:tab w:val="left" w:pos="2127"/>
                            </w:tabs>
                            <w:rPr>
                              <w:color w:val="00005A"/>
                              <w:sz w:val="16"/>
                            </w:rPr>
                          </w:pPr>
                          <w:r>
                            <w:rPr>
                              <w:color w:val="00005A"/>
                              <w:sz w:val="16"/>
                            </w:rPr>
                            <w:t>U Vojenské nemocnice 1200</w:t>
                          </w:r>
                        </w:p>
                        <w:p w:rsidR="008B1C3B" w:rsidRDefault="008B1C3B">
                          <w:pPr>
                            <w:tabs>
                              <w:tab w:val="left" w:pos="709"/>
                              <w:tab w:val="left" w:pos="1418"/>
                              <w:tab w:val="left" w:pos="2127"/>
                            </w:tabs>
                            <w:rPr>
                              <w:color w:val="00005A"/>
                              <w:sz w:val="16"/>
                            </w:rPr>
                          </w:pPr>
                          <w:r>
                            <w:rPr>
                              <w:color w:val="00005A"/>
                              <w:sz w:val="16"/>
                            </w:rPr>
                            <w:t xml:space="preserve">169 02 Praha 6 </w:t>
                          </w:r>
                        </w:p>
                        <w:p w:rsidR="008B1C3B" w:rsidRDefault="008B1C3B">
                          <w:pPr>
                            <w:tabs>
                              <w:tab w:val="left" w:pos="709"/>
                              <w:tab w:val="left" w:pos="1418"/>
                              <w:tab w:val="left" w:pos="2127"/>
                            </w:tabs>
                            <w:rPr>
                              <w:rFonts w:eastAsia="Times New Roman"/>
                              <w:color w:val="auto"/>
                              <w:sz w:val="20"/>
                              <w:lang w:eastAsia="cs-CZ"/>
                            </w:rPr>
                          </w:pPr>
                          <w:r>
                            <w:rPr>
                              <w:color w:val="00005A"/>
                              <w:sz w:val="16"/>
                            </w:rPr>
                            <w:t>Česká republika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347.8pt;margin-top:35.25pt;width:109pt;height:4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" stroked="f">
              <v:stroke joinstyle="round"/>
              <v:path arrowok="t"/>
              <v:textbox inset="0,0,0,0">
                <w:txbxContent>
                  <w:p w:rsidR="008B1C3B" w:rsidRDefault="008B1C3B">
                    <w:pPr>
                      <w:tabs>
                        <w:tab w:val="left" w:pos="709"/>
                        <w:tab w:val="left" w:pos="1418"/>
                        <w:tab w:val="left" w:pos="2127"/>
                      </w:tabs>
                      <w:rPr>
                        <w:color w:val="00005A"/>
                        <w:sz w:val="16"/>
                      </w:rPr>
                    </w:pPr>
                    <w:r>
                      <w:rPr>
                        <w:color w:val="00005A"/>
                        <w:sz w:val="16"/>
                      </w:rPr>
                      <w:t xml:space="preserve">ÚVN </w:t>
                    </w:r>
                  </w:p>
                  <w:p w:rsidR="008B1C3B" w:rsidRDefault="008B1C3B">
                    <w:pPr>
                      <w:tabs>
                        <w:tab w:val="left" w:pos="709"/>
                        <w:tab w:val="left" w:pos="1418"/>
                        <w:tab w:val="left" w:pos="2127"/>
                      </w:tabs>
                      <w:rPr>
                        <w:color w:val="00005A"/>
                        <w:sz w:val="16"/>
                      </w:rPr>
                    </w:pPr>
                    <w:r>
                      <w:rPr>
                        <w:color w:val="00005A"/>
                        <w:sz w:val="16"/>
                      </w:rPr>
                      <w:t>U Vojenské nemocnice 1200</w:t>
                    </w:r>
                  </w:p>
                  <w:p w:rsidR="008B1C3B" w:rsidRDefault="008B1C3B">
                    <w:pPr>
                      <w:tabs>
                        <w:tab w:val="left" w:pos="709"/>
                        <w:tab w:val="left" w:pos="1418"/>
                        <w:tab w:val="left" w:pos="2127"/>
                      </w:tabs>
                      <w:rPr>
                        <w:color w:val="00005A"/>
                        <w:sz w:val="16"/>
                      </w:rPr>
                    </w:pPr>
                    <w:r>
                      <w:rPr>
                        <w:color w:val="00005A"/>
                        <w:sz w:val="16"/>
                      </w:rPr>
                      <w:t xml:space="preserve">169 02 Praha 6 </w:t>
                    </w:r>
                  </w:p>
                  <w:p w:rsidR="008B1C3B" w:rsidRDefault="008B1C3B">
                    <w:pPr>
                      <w:tabs>
                        <w:tab w:val="left" w:pos="709"/>
                        <w:tab w:val="left" w:pos="1418"/>
                        <w:tab w:val="left" w:pos="2127"/>
                      </w:tabs>
                      <w:rPr>
                        <w:rFonts w:eastAsia="Times New Roman"/>
                        <w:color w:val="auto"/>
                        <w:sz w:val="20"/>
                        <w:lang w:eastAsia="cs-CZ"/>
                      </w:rPr>
                    </w:pPr>
                    <w:r>
                      <w:rPr>
                        <w:color w:val="00005A"/>
                        <w:sz w:val="16"/>
                      </w:rPr>
                      <w:t>Česká republika</w:t>
                    </w:r>
                  </w:p>
                </w:txbxContent>
              </v:textbox>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894EE873"/>
    <w:lvl w:ilvl="0">
      <w:start w:val="1"/>
      <w:numFmt w:val="decimal"/>
      <w:isLgl/>
      <w:lvlText w:val="%1)"/>
      <w:lvlJc w:val="left"/>
      <w:pPr>
        <w:tabs>
          <w:tab w:val="num" w:pos="360"/>
        </w:tabs>
        <w:ind w:left="360" w:firstLine="0"/>
      </w:pPr>
      <w:rPr>
        <w:rFonts w:hint="default"/>
        <w:color w:val="000000"/>
        <w:position w:val="0"/>
        <w:sz w:val="24"/>
      </w:rPr>
    </w:lvl>
    <w:lvl w:ilvl="1">
      <w:start w:val="1"/>
      <w:numFmt w:val="lowerLetter"/>
      <w:lvlText w:val="%2."/>
      <w:lvlJc w:val="left"/>
      <w:pPr>
        <w:tabs>
          <w:tab w:val="num" w:pos="360"/>
        </w:tabs>
        <w:ind w:left="360" w:firstLine="1080"/>
      </w:pPr>
      <w:rPr>
        <w:rFonts w:hint="default"/>
        <w:color w:val="000000"/>
        <w:position w:val="0"/>
        <w:sz w:val="24"/>
      </w:rPr>
    </w:lvl>
    <w:lvl w:ilvl="2">
      <w:start w:val="1"/>
      <w:numFmt w:val="lowerRoman"/>
      <w:lvlText w:val="%3."/>
      <w:lvlJc w:val="left"/>
      <w:pPr>
        <w:tabs>
          <w:tab w:val="num" w:pos="360"/>
        </w:tabs>
        <w:ind w:left="360" w:firstLine="1800"/>
      </w:pPr>
      <w:rPr>
        <w:rFonts w:hint="default"/>
        <w:color w:val="000000"/>
        <w:position w:val="0"/>
        <w:sz w:val="24"/>
      </w:rPr>
    </w:lvl>
    <w:lvl w:ilvl="3">
      <w:start w:val="1"/>
      <w:numFmt w:val="decimal"/>
      <w:isLgl/>
      <w:lvlText w:val="%4."/>
      <w:lvlJc w:val="left"/>
      <w:pPr>
        <w:tabs>
          <w:tab w:val="num" w:pos="360"/>
        </w:tabs>
        <w:ind w:left="360" w:firstLine="2520"/>
      </w:pPr>
      <w:rPr>
        <w:rFonts w:hint="default"/>
        <w:color w:val="000000"/>
        <w:position w:val="0"/>
        <w:sz w:val="24"/>
      </w:rPr>
    </w:lvl>
    <w:lvl w:ilvl="4">
      <w:start w:val="1"/>
      <w:numFmt w:val="lowerLetter"/>
      <w:lvlText w:val="%5."/>
      <w:lvlJc w:val="left"/>
      <w:pPr>
        <w:tabs>
          <w:tab w:val="num" w:pos="360"/>
        </w:tabs>
        <w:ind w:left="360" w:firstLine="3240"/>
      </w:pPr>
      <w:rPr>
        <w:rFonts w:hint="default"/>
        <w:color w:val="000000"/>
        <w:position w:val="0"/>
        <w:sz w:val="24"/>
      </w:rPr>
    </w:lvl>
    <w:lvl w:ilvl="5">
      <w:start w:val="1"/>
      <w:numFmt w:val="lowerRoman"/>
      <w:lvlText w:val="%6."/>
      <w:lvlJc w:val="left"/>
      <w:pPr>
        <w:tabs>
          <w:tab w:val="num" w:pos="360"/>
        </w:tabs>
        <w:ind w:left="360" w:firstLine="3960"/>
      </w:pPr>
      <w:rPr>
        <w:rFonts w:hint="default"/>
        <w:color w:val="000000"/>
        <w:position w:val="0"/>
        <w:sz w:val="24"/>
      </w:rPr>
    </w:lvl>
    <w:lvl w:ilvl="6">
      <w:start w:val="1"/>
      <w:numFmt w:val="decimal"/>
      <w:isLgl/>
      <w:lvlText w:val="%7."/>
      <w:lvlJc w:val="left"/>
      <w:pPr>
        <w:tabs>
          <w:tab w:val="num" w:pos="360"/>
        </w:tabs>
        <w:ind w:left="360" w:firstLine="4680"/>
      </w:pPr>
      <w:rPr>
        <w:rFonts w:hint="default"/>
        <w:color w:val="000000"/>
        <w:position w:val="0"/>
        <w:sz w:val="24"/>
      </w:rPr>
    </w:lvl>
    <w:lvl w:ilvl="7">
      <w:start w:val="1"/>
      <w:numFmt w:val="lowerLetter"/>
      <w:lvlText w:val="%8."/>
      <w:lvlJc w:val="left"/>
      <w:pPr>
        <w:tabs>
          <w:tab w:val="num" w:pos="360"/>
        </w:tabs>
        <w:ind w:left="360" w:firstLine="5400"/>
      </w:pPr>
      <w:rPr>
        <w:rFonts w:hint="default"/>
        <w:color w:val="000000"/>
        <w:position w:val="0"/>
        <w:sz w:val="24"/>
      </w:rPr>
    </w:lvl>
    <w:lvl w:ilvl="8">
      <w:start w:val="1"/>
      <w:numFmt w:val="lowerRoman"/>
      <w:lvlText w:val="%9."/>
      <w:lvlJc w:val="left"/>
      <w:pPr>
        <w:tabs>
          <w:tab w:val="num" w:pos="360"/>
        </w:tabs>
        <w:ind w:left="360" w:firstLine="6120"/>
      </w:pPr>
      <w:rPr>
        <w:rFonts w:hint="default"/>
        <w:color w:val="000000"/>
        <w:position w:val="0"/>
        <w:sz w:val="24"/>
      </w:rPr>
    </w:lvl>
  </w:abstractNum>
  <w:abstractNum w:abstractNumId="1" w15:restartNumberingAfterBreak="0">
    <w:nsid w:val="00000002"/>
    <w:multiLevelType w:val="multilevel"/>
    <w:tmpl w:val="894EE874"/>
    <w:lvl w:ilvl="0">
      <w:start w:val="1"/>
      <w:numFmt w:val="bullet"/>
      <w:lvlText w:val="-"/>
      <w:lvlJc w:val="left"/>
      <w:pPr>
        <w:tabs>
          <w:tab w:val="num" w:pos="360"/>
        </w:tabs>
        <w:ind w:left="360" w:firstLine="360"/>
      </w:pPr>
      <w:rPr>
        <w:rFonts w:ascii="Courier New" w:eastAsia="ヒラギノ角ゴ Pro W3" w:hAnsi="Courier New"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abstractNum w:abstractNumId="2" w15:restartNumberingAfterBreak="0">
    <w:nsid w:val="00000003"/>
    <w:multiLevelType w:val="multilevel"/>
    <w:tmpl w:val="894EE875"/>
    <w:lvl w:ilvl="0">
      <w:start w:val="1"/>
      <w:numFmt w:val="bullet"/>
      <w:lvlText w:val="-"/>
      <w:lvlJc w:val="left"/>
      <w:pPr>
        <w:tabs>
          <w:tab w:val="num" w:pos="349"/>
        </w:tabs>
        <w:ind w:left="349" w:firstLine="360"/>
      </w:pPr>
      <w:rPr>
        <w:rFonts w:ascii="Courier New" w:eastAsia="ヒラギノ角ゴ Pro W3" w:hAnsi="Courier New" w:hint="default"/>
        <w:color w:val="000000"/>
        <w:position w:val="0"/>
        <w:sz w:val="24"/>
      </w:rPr>
    </w:lvl>
    <w:lvl w:ilvl="1">
      <w:start w:val="1"/>
      <w:numFmt w:val="bullet"/>
      <w:lvlText w:val="o"/>
      <w:lvlJc w:val="left"/>
      <w:pPr>
        <w:tabs>
          <w:tab w:val="num" w:pos="360"/>
        </w:tabs>
        <w:ind w:left="360" w:firstLine="1080"/>
      </w:pPr>
      <w:rPr>
        <w:rFonts w:ascii="Courier New" w:eastAsia="ヒラギノ角ゴ Pro W3" w:hAnsi="Courier New" w:hint="default"/>
        <w:color w:val="000000"/>
        <w:position w:val="0"/>
        <w:sz w:val="24"/>
      </w:rPr>
    </w:lvl>
    <w:lvl w:ilvl="2">
      <w:start w:val="1"/>
      <w:numFmt w:val="bullet"/>
      <w:lvlText w:val=""/>
      <w:lvlJc w:val="left"/>
      <w:pPr>
        <w:tabs>
          <w:tab w:val="num" w:pos="360"/>
        </w:tabs>
        <w:ind w:left="360" w:firstLine="1800"/>
      </w:pPr>
      <w:rPr>
        <w:rFonts w:ascii="Wingdings" w:eastAsia="ヒラギノ角ゴ Pro W3" w:hAnsi="Wingdings" w:hint="default"/>
        <w:color w:val="000000"/>
        <w:position w:val="0"/>
        <w:sz w:val="24"/>
      </w:rPr>
    </w:lvl>
    <w:lvl w:ilvl="3">
      <w:start w:val="1"/>
      <w:numFmt w:val="bullet"/>
      <w:lvlText w:val="•"/>
      <w:lvlJc w:val="left"/>
      <w:pPr>
        <w:tabs>
          <w:tab w:val="num" w:pos="360"/>
        </w:tabs>
        <w:ind w:left="360" w:firstLine="2520"/>
      </w:pPr>
      <w:rPr>
        <w:rFonts w:ascii="Lucida Grande" w:eastAsia="ヒラギノ角ゴ Pro W3" w:hAnsi="Symbol" w:hint="default"/>
        <w:color w:val="000000"/>
        <w:position w:val="0"/>
        <w:sz w:val="24"/>
      </w:rPr>
    </w:lvl>
    <w:lvl w:ilvl="4">
      <w:start w:val="1"/>
      <w:numFmt w:val="bullet"/>
      <w:lvlText w:val="o"/>
      <w:lvlJc w:val="left"/>
      <w:pPr>
        <w:tabs>
          <w:tab w:val="num" w:pos="360"/>
        </w:tabs>
        <w:ind w:left="360" w:firstLine="3240"/>
      </w:pPr>
      <w:rPr>
        <w:rFonts w:ascii="Courier New" w:eastAsia="ヒラギノ角ゴ Pro W3" w:hAnsi="Courier New" w:hint="default"/>
        <w:color w:val="000000"/>
        <w:position w:val="0"/>
        <w:sz w:val="24"/>
      </w:rPr>
    </w:lvl>
    <w:lvl w:ilvl="5">
      <w:start w:val="1"/>
      <w:numFmt w:val="bullet"/>
      <w:lvlText w:val=""/>
      <w:lvlJc w:val="left"/>
      <w:pPr>
        <w:tabs>
          <w:tab w:val="num" w:pos="360"/>
        </w:tabs>
        <w:ind w:left="360" w:firstLine="3960"/>
      </w:pPr>
      <w:rPr>
        <w:rFonts w:ascii="Wingdings" w:eastAsia="ヒラギノ角ゴ Pro W3" w:hAnsi="Wingdings" w:hint="default"/>
        <w:color w:val="000000"/>
        <w:position w:val="0"/>
        <w:sz w:val="24"/>
      </w:rPr>
    </w:lvl>
    <w:lvl w:ilvl="6">
      <w:start w:val="1"/>
      <w:numFmt w:val="bullet"/>
      <w:lvlText w:val="•"/>
      <w:lvlJc w:val="left"/>
      <w:pPr>
        <w:tabs>
          <w:tab w:val="num" w:pos="360"/>
        </w:tabs>
        <w:ind w:left="360" w:firstLine="4680"/>
      </w:pPr>
      <w:rPr>
        <w:rFonts w:ascii="Lucida Grande" w:eastAsia="ヒラギノ角ゴ Pro W3" w:hAnsi="Symbol" w:hint="default"/>
        <w:color w:val="000000"/>
        <w:position w:val="0"/>
        <w:sz w:val="24"/>
      </w:rPr>
    </w:lvl>
    <w:lvl w:ilvl="7">
      <w:start w:val="1"/>
      <w:numFmt w:val="bullet"/>
      <w:lvlText w:val="o"/>
      <w:lvlJc w:val="left"/>
      <w:pPr>
        <w:tabs>
          <w:tab w:val="num" w:pos="360"/>
        </w:tabs>
        <w:ind w:left="360" w:firstLine="5400"/>
      </w:pPr>
      <w:rPr>
        <w:rFonts w:ascii="Courier New" w:eastAsia="ヒラギノ角ゴ Pro W3" w:hAnsi="Courier New" w:hint="default"/>
        <w:color w:val="000000"/>
        <w:position w:val="0"/>
        <w:sz w:val="24"/>
      </w:rPr>
    </w:lvl>
    <w:lvl w:ilvl="8">
      <w:start w:val="1"/>
      <w:numFmt w:val="bullet"/>
      <w:lvlText w:val=""/>
      <w:lvlJc w:val="left"/>
      <w:pPr>
        <w:tabs>
          <w:tab w:val="num" w:pos="360"/>
        </w:tabs>
        <w:ind w:left="360" w:firstLine="6120"/>
      </w:pPr>
      <w:rPr>
        <w:rFonts w:ascii="Wingdings" w:eastAsia="ヒラギノ角ゴ Pro W3" w:hAnsi="Wingdings" w:hint="default"/>
        <w:color w:val="000000"/>
        <w:position w:val="0"/>
        <w:sz w:val="24"/>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ln"/>
  <w:evenAndOddHeaders/>
  <w:drawingGridHorizontalSpacing w:val="120"/>
  <w:drawingGridVerticalSpacing w:val="0"/>
  <w:displayHorizontalDrawingGridEvery w:val="0"/>
  <w:displayVerticalDrawingGridEvery w:val="0"/>
  <w:doNotShadeFormData/>
  <w:noPunctuationKerning/>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75CA"/>
    <w:rsid w:val="0002656A"/>
    <w:rsid w:val="0019337A"/>
    <w:rsid w:val="002475CA"/>
    <w:rsid w:val="00302B17"/>
    <w:rsid w:val="00435D23"/>
    <w:rsid w:val="004B42BA"/>
    <w:rsid w:val="005D5EB3"/>
    <w:rsid w:val="005F110F"/>
    <w:rsid w:val="006702C3"/>
    <w:rsid w:val="006C6E18"/>
    <w:rsid w:val="006F5684"/>
    <w:rsid w:val="00732A14"/>
    <w:rsid w:val="00736D34"/>
    <w:rsid w:val="008076BB"/>
    <w:rsid w:val="008A52B0"/>
    <w:rsid w:val="008B1C3B"/>
    <w:rsid w:val="009D0133"/>
    <w:rsid w:val="00A73219"/>
    <w:rsid w:val="00AA0708"/>
    <w:rsid w:val="00EA513C"/>
    <w:rsid w:val="00F07A8F"/>
    <w:rsid w:val="00F41185"/>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5:docId w15:val="{2F3747A1-1BBE-4D12-9725-72C14B451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99"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lsdException w:name="toa heading" w:locked="1" w:semiHidden="1" w:unhideWhenUsed="1"/>
    <w:lsdException w:name="List" w:locked="1" w:semiHidden="1" w:unhideWhenUsed="1"/>
    <w:lsdException w:name="List Bullet" w:locked="1"/>
    <w:lsdException w:name="List Number" w:lock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lsdException w:name="List Continue 4" w:locked="1"/>
    <w:lsdException w:name="List Continue 5" w:locked="1"/>
    <w:lsdException w:name="Message Header" w:lock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lsdException w:name="Balloon Text" w:locked="1"/>
    <w:lsdException w:name="Table Grid" w:locked="1"/>
    <w:lsdException w:name="Table Theme"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
    <w:name w:val="Normal"/>
    <w:qFormat/>
    <w:rsid w:val="00EA513C"/>
    <w:rPr>
      <w:rFonts w:eastAsia="ヒラギノ角ゴ Pro W3"/>
      <w:color w:val="000000"/>
      <w:sz w:val="24"/>
      <w:szCs w:val="24"/>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FreeForm">
    <w:name w:val="Free Form"/>
    <w:rsid w:val="00EA513C"/>
    <w:rPr>
      <w:rFonts w:eastAsia="ヒラギノ角ゴ Pro W3"/>
      <w:color w:val="000000"/>
    </w:rPr>
  </w:style>
  <w:style w:type="paragraph" w:customStyle="1" w:styleId="Zpat1">
    <w:name w:val="Zápatí1"/>
    <w:rsid w:val="00EA513C"/>
    <w:pPr>
      <w:tabs>
        <w:tab w:val="center" w:pos="4536"/>
        <w:tab w:val="right" w:pos="9072"/>
      </w:tabs>
    </w:pPr>
    <w:rPr>
      <w:rFonts w:eastAsia="ヒラギノ角ゴ Pro W3"/>
      <w:color w:val="000000"/>
      <w:sz w:val="24"/>
    </w:rPr>
  </w:style>
  <w:style w:type="paragraph" w:customStyle="1" w:styleId="Zhlav1">
    <w:name w:val="Záhlaví1"/>
    <w:rsid w:val="00EA513C"/>
    <w:pPr>
      <w:tabs>
        <w:tab w:val="center" w:pos="4536"/>
        <w:tab w:val="right" w:pos="9072"/>
      </w:tabs>
    </w:pPr>
    <w:rPr>
      <w:rFonts w:eastAsia="ヒラギノ角ゴ Pro W3"/>
      <w:color w:val="000000"/>
    </w:rPr>
  </w:style>
  <w:style w:type="paragraph" w:customStyle="1" w:styleId="uvnzaklad">
    <w:name w:val="uvn zaklad"/>
    <w:rsid w:val="00EA513C"/>
    <w:rPr>
      <w:rFonts w:ascii="Arial Black" w:eastAsia="ヒラギノ角ゴ Pro W3" w:hAnsi="Arial Black"/>
      <w:color w:val="000000"/>
      <w:spacing w:val="-5"/>
      <w:sz w:val="22"/>
      <w:lang w:val="en-US"/>
    </w:rPr>
  </w:style>
  <w:style w:type="paragraph" w:customStyle="1" w:styleId="Bezmezer1">
    <w:name w:val="Bez mezer1"/>
    <w:rsid w:val="00EA513C"/>
    <w:rPr>
      <w:rFonts w:ascii="Calibri" w:eastAsia="ヒラギノ角ゴ Pro W3" w:hAnsi="Calibri"/>
      <w:color w:val="000000"/>
      <w:sz w:val="22"/>
      <w:lang w:val="en-US"/>
    </w:rPr>
  </w:style>
  <w:style w:type="character" w:customStyle="1" w:styleId="slostrnky1">
    <w:name w:val="Číslo stránky1"/>
    <w:rsid w:val="00EA513C"/>
    <w:rPr>
      <w:color w:val="000000"/>
      <w:sz w:val="20"/>
    </w:rPr>
  </w:style>
  <w:style w:type="paragraph" w:styleId="Zpat">
    <w:name w:val="footer"/>
    <w:basedOn w:val="Normln"/>
    <w:link w:val="ZpatChar"/>
    <w:uiPriority w:val="99"/>
    <w:unhideWhenUsed/>
    <w:locked/>
    <w:rsid w:val="00435D23"/>
    <w:pPr>
      <w:tabs>
        <w:tab w:val="center" w:pos="4320"/>
        <w:tab w:val="right" w:pos="8640"/>
      </w:tabs>
      <w:spacing w:after="200" w:line="276" w:lineRule="auto"/>
    </w:pPr>
    <w:rPr>
      <w:rFonts w:ascii="Calibri" w:eastAsia="Times New Roman" w:hAnsi="Calibri"/>
      <w:color w:val="auto"/>
      <w:sz w:val="22"/>
      <w:szCs w:val="22"/>
    </w:rPr>
  </w:style>
  <w:style w:type="character" w:customStyle="1" w:styleId="ZpatChar">
    <w:name w:val="Zápatí Char"/>
    <w:basedOn w:val="Standardnpsmoodstavce"/>
    <w:link w:val="Zpat"/>
    <w:uiPriority w:val="99"/>
    <w:rsid w:val="00435D23"/>
    <w:rPr>
      <w:rFonts w:ascii="Calibri" w:eastAsia="Times New Roman" w:hAnsi="Calibri" w:cs="Times New Roman"/>
      <w:sz w:val="22"/>
      <w:szCs w:val="22"/>
      <w:lang w:eastAsia="en-US"/>
    </w:rPr>
  </w:style>
  <w:style w:type="paragraph" w:styleId="Textbubliny">
    <w:name w:val="Balloon Text"/>
    <w:basedOn w:val="Normln"/>
    <w:link w:val="TextbublinyChar"/>
    <w:locked/>
    <w:rsid w:val="00435D23"/>
    <w:rPr>
      <w:rFonts w:ascii="Tahoma" w:hAnsi="Tahoma" w:cs="Tahoma"/>
      <w:sz w:val="16"/>
      <w:szCs w:val="16"/>
    </w:rPr>
  </w:style>
  <w:style w:type="character" w:customStyle="1" w:styleId="TextbublinyChar">
    <w:name w:val="Text bubliny Char"/>
    <w:basedOn w:val="Standardnpsmoodstavce"/>
    <w:link w:val="Textbubliny"/>
    <w:rsid w:val="00435D23"/>
    <w:rPr>
      <w:rFonts w:ascii="Tahoma" w:eastAsia="ヒラギノ角ゴ Pro W3" w:hAnsi="Tahoma" w:cs="Tahoma"/>
      <w:color w:val="000000"/>
      <w:sz w:val="16"/>
      <w:szCs w:val="16"/>
      <w:lang w:val="cs-CZ"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991</Words>
  <Characters>5849</Characters>
  <Application>Microsoft Office Word</Application>
  <DocSecurity>4</DocSecurity>
  <Lines>48</Lines>
  <Paragraphs>13</Paragraphs>
  <ScaleCrop>false</ScaleCrop>
  <HeadingPairs>
    <vt:vector size="2" baseType="variant">
      <vt:variant>
        <vt:lpstr>Název</vt:lpstr>
      </vt:variant>
      <vt:variant>
        <vt:i4>1</vt:i4>
      </vt:variant>
    </vt:vector>
  </HeadingPairs>
  <TitlesOfParts>
    <vt:vector size="1" baseType="lpstr">
      <vt:lpstr>V Praze dne 10</vt:lpstr>
    </vt:vector>
  </TitlesOfParts>
  <Company/>
  <LinksUpToDate>false</LinksUpToDate>
  <CharactersWithSpaces>6827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 Praze dne 10</dc:title>
  <dc:creator>Mgr. Jana Girglová</dc:creator>
  <cp:lastModifiedBy>MUDr. Tomáš Hanulík</cp:lastModifiedBy>
  <cp:revision>2</cp:revision>
  <cp:lastPrinted>2017-06-14T08:41:00Z</cp:lastPrinted>
  <dcterms:created xsi:type="dcterms:W3CDTF">2023-06-21T06:55:00Z</dcterms:created>
  <dcterms:modified xsi:type="dcterms:W3CDTF">2023-06-21T06:55:00Z</dcterms:modified>
</cp:coreProperties>
</file>