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02B17" w:rsidRPr="00302B17" w:rsidRDefault="00302B17" w:rsidP="00302B17">
      <w:pPr>
        <w:autoSpaceDE w:val="0"/>
        <w:autoSpaceDN w:val="0"/>
        <w:adjustRightInd w:val="0"/>
        <w:jc w:val="center"/>
        <w:rPr>
          <w:rFonts w:ascii="Arial" w:hAnsi="Arial" w:cs="Arial"/>
          <w:b/>
          <w:bCs/>
          <w:sz w:val="28"/>
          <w:szCs w:val="28"/>
        </w:rPr>
      </w:pPr>
      <w:bookmarkStart w:id="0" w:name="_GoBack"/>
      <w:bookmarkEnd w:id="0"/>
      <w:r w:rsidRPr="00302B17">
        <w:rPr>
          <w:rFonts w:ascii="Arial" w:hAnsi="Arial" w:cs="Arial"/>
          <w:b/>
          <w:bCs/>
          <w:sz w:val="28"/>
          <w:szCs w:val="28"/>
        </w:rPr>
        <w:t>Souhlas s diagnostickým/léčebným postupem</w:t>
      </w:r>
    </w:p>
    <w:p w:rsidR="009102D6" w:rsidRPr="009102D6" w:rsidRDefault="009102D6" w:rsidP="009102D6">
      <w:pPr>
        <w:autoSpaceDE w:val="0"/>
        <w:autoSpaceDN w:val="0"/>
        <w:adjustRightInd w:val="0"/>
        <w:jc w:val="center"/>
        <w:rPr>
          <w:rFonts w:ascii="Arial Black" w:hAnsi="Arial Black" w:cs="Arial"/>
          <w:b/>
          <w:bCs/>
          <w:caps/>
          <w:sz w:val="6"/>
          <w:szCs w:val="28"/>
        </w:rPr>
      </w:pPr>
    </w:p>
    <w:p w:rsidR="009102D6" w:rsidRPr="009102D6" w:rsidRDefault="009102D6" w:rsidP="009102D6">
      <w:pPr>
        <w:autoSpaceDE w:val="0"/>
        <w:autoSpaceDN w:val="0"/>
        <w:adjustRightInd w:val="0"/>
        <w:jc w:val="center"/>
        <w:rPr>
          <w:rFonts w:ascii="Arial Black" w:hAnsi="Arial Black" w:cs="Arial"/>
          <w:b/>
          <w:bCs/>
          <w:caps/>
          <w:sz w:val="28"/>
          <w:szCs w:val="28"/>
        </w:rPr>
      </w:pPr>
      <w:r w:rsidRPr="009102D6">
        <w:rPr>
          <w:rFonts w:ascii="Arial Black" w:hAnsi="Arial Black" w:cs="Arial"/>
          <w:b/>
          <w:bCs/>
          <w:caps/>
          <w:sz w:val="28"/>
          <w:szCs w:val="28"/>
        </w:rPr>
        <w:t>Souhlas s epidurální anestézií</w:t>
      </w:r>
    </w:p>
    <w:p w:rsidR="008B1C3B" w:rsidRDefault="008B1C3B" w:rsidP="0002656A">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ascii="Arial" w:hAnsi="Arial"/>
          <w:sz w:val="22"/>
        </w:rPr>
      </w:pPr>
    </w:p>
    <w:p w:rsidR="00302B17" w:rsidRPr="00302B17" w:rsidRDefault="00302B17" w:rsidP="00302B17">
      <w:pPr>
        <w:rPr>
          <w:rFonts w:ascii="Arial" w:hAnsi="Arial" w:cs="Arial"/>
          <w:b/>
          <w:bCs/>
          <w:sz w:val="22"/>
          <w:szCs w:val="22"/>
        </w:rPr>
      </w:pPr>
      <w:r w:rsidRPr="00302B17">
        <w:rPr>
          <w:rFonts w:ascii="Arial" w:hAnsi="Arial" w:cs="Arial"/>
          <w:b/>
          <w:bCs/>
          <w:sz w:val="22"/>
          <w:szCs w:val="22"/>
        </w:rPr>
        <w:t xml:space="preserve">Jméno a příjmení pacienta   </w:t>
      </w:r>
      <w:r>
        <w:rPr>
          <w:rFonts w:ascii="Arial" w:hAnsi="Arial" w:cs="Arial"/>
          <w:b/>
          <w:bCs/>
          <w:sz w:val="22"/>
          <w:szCs w:val="22"/>
        </w:rPr>
        <w:tab/>
      </w:r>
      <w:r w:rsidRPr="00783A02">
        <w:rPr>
          <w:rFonts w:ascii="Arial" w:hAnsi="Arial" w:cs="Arial"/>
          <w:bCs/>
          <w:sz w:val="22"/>
          <w:szCs w:val="22"/>
        </w:rPr>
        <w:t>.</w:t>
      </w:r>
      <w:r>
        <w:rPr>
          <w:rFonts w:ascii="Arial" w:hAnsi="Arial" w:cs="Arial"/>
          <w:bCs/>
          <w:sz w:val="22"/>
          <w:szCs w:val="22"/>
        </w:rPr>
        <w:t>.</w:t>
      </w:r>
      <w:r w:rsidRPr="00783A02">
        <w:rPr>
          <w:rFonts w:ascii="Arial" w:hAnsi="Arial" w:cs="Arial"/>
          <w:bCs/>
          <w:sz w:val="22"/>
          <w:szCs w:val="22"/>
        </w:rPr>
        <w:t>......................................................................................</w:t>
      </w:r>
    </w:p>
    <w:p w:rsidR="00302B17" w:rsidRPr="00783A02" w:rsidRDefault="00302B17" w:rsidP="00302B17">
      <w:pPr>
        <w:pStyle w:val="uvnzaklad"/>
      </w:pPr>
    </w:p>
    <w:p w:rsidR="00302B17" w:rsidRDefault="00302B17" w:rsidP="00302B17">
      <w:pPr>
        <w:rPr>
          <w:rFonts w:ascii="Arial" w:hAnsi="Arial" w:cs="Arial"/>
          <w:b/>
          <w:bCs/>
          <w:sz w:val="22"/>
          <w:szCs w:val="22"/>
        </w:rPr>
      </w:pPr>
      <w:r>
        <w:rPr>
          <w:rFonts w:ascii="Arial" w:hAnsi="Arial" w:cs="Arial"/>
          <w:b/>
          <w:bCs/>
          <w:sz w:val="22"/>
          <w:szCs w:val="22"/>
        </w:rPr>
        <w:t xml:space="preserve">Rodné číslo  </w:t>
      </w:r>
      <w:r>
        <w:rPr>
          <w:rFonts w:ascii="Arial" w:hAnsi="Arial" w:cs="Arial"/>
          <w:b/>
          <w:bCs/>
          <w:sz w:val="22"/>
          <w:szCs w:val="22"/>
        </w:rPr>
        <w:tab/>
      </w:r>
      <w:r>
        <w:rPr>
          <w:rFonts w:ascii="Arial" w:hAnsi="Arial" w:cs="Arial"/>
          <w:b/>
          <w:bCs/>
          <w:sz w:val="22"/>
          <w:szCs w:val="22"/>
        </w:rPr>
        <w:tab/>
      </w:r>
      <w:r>
        <w:rPr>
          <w:rFonts w:ascii="Arial" w:hAnsi="Arial" w:cs="Arial"/>
          <w:b/>
          <w:bCs/>
          <w:sz w:val="22"/>
          <w:szCs w:val="22"/>
        </w:rPr>
        <w:tab/>
      </w:r>
      <w:r>
        <w:rPr>
          <w:rFonts w:ascii="Arial" w:hAnsi="Arial" w:cs="Arial"/>
          <w:b/>
          <w:bCs/>
          <w:sz w:val="22"/>
          <w:szCs w:val="22"/>
        </w:rPr>
        <w:tab/>
      </w:r>
      <w:r w:rsidRPr="00783A02">
        <w:rPr>
          <w:rFonts w:ascii="Arial" w:hAnsi="Arial" w:cs="Arial"/>
          <w:bCs/>
          <w:sz w:val="22"/>
          <w:szCs w:val="22"/>
        </w:rPr>
        <w:t>.</w:t>
      </w:r>
      <w:r>
        <w:rPr>
          <w:rFonts w:ascii="Arial" w:hAnsi="Arial" w:cs="Arial"/>
          <w:bCs/>
          <w:sz w:val="22"/>
          <w:szCs w:val="22"/>
        </w:rPr>
        <w:t>.</w:t>
      </w:r>
      <w:r w:rsidRPr="00783A02">
        <w:rPr>
          <w:rFonts w:ascii="Arial" w:hAnsi="Arial" w:cs="Arial"/>
          <w:bCs/>
          <w:sz w:val="22"/>
          <w:szCs w:val="22"/>
        </w:rPr>
        <w:t>......................................................................................</w:t>
      </w:r>
    </w:p>
    <w:p w:rsidR="00302B17" w:rsidRPr="00302B17" w:rsidRDefault="00302B17" w:rsidP="00302B17">
      <w:pPr>
        <w:pStyle w:val="uvnzaklad"/>
        <w:jc w:val="both"/>
        <w:rPr>
          <w:rFonts w:ascii="Arial" w:hAnsi="Arial" w:cs="Arial"/>
          <w:szCs w:val="22"/>
        </w:rPr>
      </w:pPr>
    </w:p>
    <w:p w:rsidR="009102D6" w:rsidRPr="009102D6" w:rsidRDefault="009102D6" w:rsidP="009102D6">
      <w:pPr>
        <w:autoSpaceDE w:val="0"/>
        <w:autoSpaceDN w:val="0"/>
        <w:adjustRightInd w:val="0"/>
        <w:jc w:val="both"/>
        <w:rPr>
          <w:rFonts w:ascii="Arial" w:hAnsi="Arial" w:cs="Arial"/>
          <w:b/>
          <w:sz w:val="22"/>
          <w:szCs w:val="22"/>
        </w:rPr>
      </w:pPr>
      <w:r w:rsidRPr="009102D6">
        <w:rPr>
          <w:rFonts w:ascii="Arial" w:hAnsi="Arial" w:cs="Arial"/>
          <w:b/>
          <w:sz w:val="22"/>
          <w:szCs w:val="22"/>
        </w:rPr>
        <w:t>1. Cíl a podstata epidurální anestézie:</w:t>
      </w:r>
    </w:p>
    <w:p w:rsidR="009102D6" w:rsidRPr="009102D6" w:rsidRDefault="009102D6" w:rsidP="009102D6">
      <w:pPr>
        <w:autoSpaceDE w:val="0"/>
        <w:autoSpaceDN w:val="0"/>
        <w:adjustRightInd w:val="0"/>
        <w:jc w:val="both"/>
        <w:rPr>
          <w:rFonts w:ascii="Arial" w:hAnsi="Arial" w:cs="Arial"/>
          <w:b/>
          <w:sz w:val="22"/>
          <w:szCs w:val="22"/>
        </w:rPr>
      </w:pPr>
      <w:r w:rsidRPr="009102D6">
        <w:rPr>
          <w:rFonts w:ascii="Arial" w:hAnsi="Arial" w:cs="Arial"/>
          <w:sz w:val="22"/>
          <w:szCs w:val="22"/>
        </w:rPr>
        <w:t>Epidurální (regionální) anestézie znamená aplikaci místního anestetika ev. opiátu do epidurálního prostoru, tj. do místa výstupů míšních kořenů, pomocí punkční jehly nebo katétru za účelem navození anestézie pouze v požadovaném místě nebo tělesném regionu. U některých zákroků (např. operace na končetinách, operace tříselné kýly apod.) lze užít samostatně, tj. pacient zůstává během operace plně při vědomí, ale necítí žádnou bolest, nebo je pro vyšší komfort lehce sedován (tj. léčivy navozený útlum vědomí). Další možností je použití v kombinaci s celkovým znecitlivěním, kde pomocí zavedeného epidurálního katétru (tenká hadička ponechaná v místě punkce) lze velmi úspěšně tišit pooperační bolest.</w:t>
      </w:r>
    </w:p>
    <w:p w:rsidR="009102D6" w:rsidRPr="009102D6" w:rsidRDefault="009102D6" w:rsidP="009102D6">
      <w:pPr>
        <w:autoSpaceDE w:val="0"/>
        <w:autoSpaceDN w:val="0"/>
        <w:adjustRightInd w:val="0"/>
        <w:jc w:val="both"/>
        <w:rPr>
          <w:rFonts w:ascii="Arial" w:hAnsi="Arial" w:cs="Arial"/>
          <w:sz w:val="22"/>
          <w:szCs w:val="22"/>
        </w:rPr>
      </w:pPr>
    </w:p>
    <w:p w:rsidR="009102D6" w:rsidRPr="009102D6" w:rsidRDefault="009102D6" w:rsidP="009102D6">
      <w:pPr>
        <w:autoSpaceDE w:val="0"/>
        <w:autoSpaceDN w:val="0"/>
        <w:adjustRightInd w:val="0"/>
        <w:jc w:val="both"/>
        <w:rPr>
          <w:rFonts w:ascii="Arial" w:hAnsi="Arial" w:cs="Arial"/>
          <w:b/>
          <w:bCs/>
          <w:sz w:val="22"/>
          <w:szCs w:val="22"/>
        </w:rPr>
      </w:pPr>
      <w:r w:rsidRPr="009102D6">
        <w:rPr>
          <w:rFonts w:ascii="Arial" w:hAnsi="Arial" w:cs="Arial"/>
          <w:b/>
          <w:bCs/>
          <w:sz w:val="22"/>
          <w:szCs w:val="22"/>
        </w:rPr>
        <w:t>2. Výhody a nevýhody epidurální anestézie:</w:t>
      </w:r>
    </w:p>
    <w:p w:rsidR="009102D6" w:rsidRPr="009102D6" w:rsidRDefault="009102D6" w:rsidP="009102D6">
      <w:pPr>
        <w:autoSpaceDE w:val="0"/>
        <w:autoSpaceDN w:val="0"/>
        <w:adjustRightInd w:val="0"/>
        <w:jc w:val="both"/>
        <w:rPr>
          <w:rFonts w:ascii="Arial" w:hAnsi="Arial" w:cs="Arial"/>
          <w:bCs/>
          <w:sz w:val="22"/>
          <w:szCs w:val="22"/>
        </w:rPr>
      </w:pPr>
      <w:r w:rsidRPr="009102D6">
        <w:rPr>
          <w:rFonts w:ascii="Arial" w:hAnsi="Arial" w:cs="Arial"/>
          <w:bCs/>
          <w:sz w:val="22"/>
          <w:szCs w:val="22"/>
        </w:rPr>
        <w:t xml:space="preserve">Pokud lze užít samostatně vyhneme se rizikům celkové anestézie (pacient zůstává při vědomí, odpadá zajištění dýchacích cest). Při použití v kombinované anestézii zejména přetrvávání útlumu bolesti pooperačně s výhodou v kontinuálním podání anestetika i několik dní po operaci umožňující dřívější rehabilitaci. </w:t>
      </w:r>
      <w:r w:rsidRPr="009102D6">
        <w:rPr>
          <w:rFonts w:ascii="Arial" w:hAnsi="Arial" w:cs="Arial"/>
          <w:bCs/>
          <w:sz w:val="22"/>
          <w:szCs w:val="22"/>
          <w:u w:val="single"/>
        </w:rPr>
        <w:t>Nevýhodou</w:t>
      </w:r>
      <w:r w:rsidRPr="009102D6">
        <w:rPr>
          <w:rFonts w:ascii="Arial" w:hAnsi="Arial" w:cs="Arial"/>
          <w:bCs/>
          <w:sz w:val="22"/>
          <w:szCs w:val="22"/>
        </w:rPr>
        <w:t xml:space="preserve"> je provedení invazivního výkonu se všemi riziky vyjmenovanými níže.</w:t>
      </w:r>
    </w:p>
    <w:p w:rsidR="009102D6" w:rsidRPr="009102D6" w:rsidRDefault="009102D6" w:rsidP="009102D6">
      <w:pPr>
        <w:autoSpaceDE w:val="0"/>
        <w:autoSpaceDN w:val="0"/>
        <w:adjustRightInd w:val="0"/>
        <w:jc w:val="both"/>
        <w:rPr>
          <w:rFonts w:ascii="Arial" w:hAnsi="Arial" w:cs="Arial"/>
          <w:sz w:val="22"/>
          <w:szCs w:val="22"/>
        </w:rPr>
      </w:pPr>
    </w:p>
    <w:p w:rsidR="009102D6" w:rsidRPr="009102D6" w:rsidRDefault="009102D6" w:rsidP="009102D6">
      <w:pPr>
        <w:autoSpaceDE w:val="0"/>
        <w:autoSpaceDN w:val="0"/>
        <w:adjustRightInd w:val="0"/>
        <w:jc w:val="both"/>
        <w:rPr>
          <w:rFonts w:ascii="Arial" w:hAnsi="Arial" w:cs="Arial"/>
          <w:b/>
          <w:bCs/>
          <w:sz w:val="22"/>
          <w:szCs w:val="22"/>
        </w:rPr>
      </w:pPr>
      <w:r w:rsidRPr="009102D6">
        <w:rPr>
          <w:rFonts w:ascii="Arial" w:hAnsi="Arial" w:cs="Arial"/>
          <w:b/>
          <w:bCs/>
          <w:sz w:val="22"/>
          <w:szCs w:val="22"/>
        </w:rPr>
        <w:t>3. Jiné (alternativní) možnosti řešení současného zdravotního stavu mimo navrhovaný postup včetně výhod a nevýhod:</w:t>
      </w:r>
    </w:p>
    <w:p w:rsidR="009102D6" w:rsidRPr="009102D6" w:rsidRDefault="009102D6" w:rsidP="009102D6">
      <w:pPr>
        <w:autoSpaceDE w:val="0"/>
        <w:autoSpaceDN w:val="0"/>
        <w:adjustRightInd w:val="0"/>
        <w:jc w:val="both"/>
        <w:rPr>
          <w:rFonts w:ascii="Arial" w:hAnsi="Arial" w:cs="Arial"/>
          <w:b/>
          <w:bCs/>
          <w:sz w:val="22"/>
          <w:szCs w:val="22"/>
        </w:rPr>
      </w:pPr>
      <w:r w:rsidRPr="009102D6">
        <w:rPr>
          <w:rFonts w:ascii="Arial" w:hAnsi="Arial" w:cs="Arial"/>
          <w:bCs/>
          <w:sz w:val="22"/>
          <w:szCs w:val="22"/>
        </w:rPr>
        <w:t xml:space="preserve">U některých zákroků (operace na dolních končetinách, operace tříselné kýly klasickou cestou apod.) lze užít techniku </w:t>
      </w:r>
      <w:r w:rsidRPr="009102D6">
        <w:rPr>
          <w:rFonts w:ascii="Arial" w:hAnsi="Arial" w:cs="Arial"/>
          <w:b/>
          <w:bCs/>
          <w:sz w:val="22"/>
          <w:szCs w:val="22"/>
        </w:rPr>
        <w:t>subarachnoidální anestezie</w:t>
      </w:r>
      <w:r w:rsidRPr="009102D6">
        <w:rPr>
          <w:rFonts w:ascii="Arial" w:hAnsi="Arial" w:cs="Arial"/>
          <w:bCs/>
          <w:sz w:val="22"/>
          <w:szCs w:val="22"/>
        </w:rPr>
        <w:t>. Výhodou je rychlý nástup účinku anestetika, užití tenčí punkční jehly. Nevýhodou je nemožnost dlouhodobé pooperační léčby bolesti a některá specifická rizika pro subarachnoidální anestézii (zejm. bolest hlavy po punkci).</w:t>
      </w:r>
    </w:p>
    <w:p w:rsidR="009102D6" w:rsidRPr="009102D6" w:rsidRDefault="009102D6" w:rsidP="009102D6">
      <w:pPr>
        <w:autoSpaceDE w:val="0"/>
        <w:autoSpaceDN w:val="0"/>
        <w:adjustRightInd w:val="0"/>
        <w:jc w:val="both"/>
        <w:rPr>
          <w:rFonts w:ascii="Arial" w:hAnsi="Arial" w:cs="Arial"/>
          <w:b/>
          <w:bCs/>
          <w:sz w:val="22"/>
          <w:szCs w:val="22"/>
        </w:rPr>
      </w:pPr>
      <w:r w:rsidRPr="009102D6">
        <w:rPr>
          <w:rFonts w:ascii="Arial" w:hAnsi="Arial" w:cs="Arial"/>
          <w:bCs/>
          <w:sz w:val="22"/>
          <w:szCs w:val="22"/>
        </w:rPr>
        <w:t xml:space="preserve">Další možností je </w:t>
      </w:r>
      <w:r w:rsidRPr="009102D6">
        <w:rPr>
          <w:rFonts w:ascii="Arial" w:hAnsi="Arial" w:cs="Arial"/>
          <w:b/>
          <w:bCs/>
          <w:sz w:val="22"/>
          <w:szCs w:val="22"/>
        </w:rPr>
        <w:t>celkové znecitlivění</w:t>
      </w:r>
      <w:r w:rsidRPr="009102D6">
        <w:rPr>
          <w:rFonts w:ascii="Arial" w:hAnsi="Arial" w:cs="Arial"/>
          <w:bCs/>
          <w:sz w:val="22"/>
          <w:szCs w:val="22"/>
        </w:rPr>
        <w:t xml:space="preserve">, kde výhodou je možnost  zákroku na kterékoliv části lidského těla a bezpochyby komfort pro pacienta, který je v umělém spánku a necítí žádnou bolest. Nevýhodou je zejména nutnost zajištění dýchacích cest během výkonu a větší spotřeba analgetik </w:t>
      </w:r>
      <w:r w:rsidRPr="009102D6">
        <w:rPr>
          <w:rFonts w:ascii="Arial" w:hAnsi="Arial" w:cs="Arial"/>
          <w:bCs/>
          <w:sz w:val="22"/>
          <w:szCs w:val="22"/>
        </w:rPr>
        <w:br/>
        <w:t>k léčbě pooperační bolesti.</w:t>
      </w:r>
    </w:p>
    <w:p w:rsidR="009102D6" w:rsidRPr="009102D6" w:rsidRDefault="009102D6" w:rsidP="009102D6">
      <w:pPr>
        <w:autoSpaceDE w:val="0"/>
        <w:autoSpaceDN w:val="0"/>
        <w:adjustRightInd w:val="0"/>
        <w:jc w:val="both"/>
        <w:rPr>
          <w:rFonts w:ascii="Arial" w:hAnsi="Arial" w:cs="Arial"/>
          <w:sz w:val="22"/>
          <w:szCs w:val="22"/>
        </w:rPr>
      </w:pPr>
    </w:p>
    <w:p w:rsidR="009102D6" w:rsidRPr="009102D6" w:rsidRDefault="009102D6" w:rsidP="009102D6">
      <w:pPr>
        <w:autoSpaceDE w:val="0"/>
        <w:autoSpaceDN w:val="0"/>
        <w:adjustRightInd w:val="0"/>
        <w:jc w:val="both"/>
        <w:rPr>
          <w:rFonts w:ascii="Arial" w:hAnsi="Arial" w:cs="Arial"/>
          <w:b/>
          <w:bCs/>
          <w:sz w:val="22"/>
          <w:szCs w:val="22"/>
        </w:rPr>
      </w:pPr>
      <w:r w:rsidRPr="009102D6">
        <w:rPr>
          <w:rFonts w:ascii="Arial" w:hAnsi="Arial" w:cs="Arial"/>
          <w:b/>
          <w:bCs/>
          <w:sz w:val="22"/>
          <w:szCs w:val="22"/>
        </w:rPr>
        <w:t>4. Možná rizika a komplikující stavy epidurální anestézie:</w:t>
      </w:r>
    </w:p>
    <w:p w:rsidR="009102D6" w:rsidRPr="009102D6" w:rsidRDefault="009102D6" w:rsidP="009102D6">
      <w:pPr>
        <w:autoSpaceDE w:val="0"/>
        <w:autoSpaceDN w:val="0"/>
        <w:adjustRightInd w:val="0"/>
        <w:jc w:val="both"/>
        <w:rPr>
          <w:rFonts w:ascii="Arial" w:hAnsi="Arial" w:cs="Arial"/>
          <w:b/>
          <w:bCs/>
          <w:sz w:val="22"/>
          <w:szCs w:val="22"/>
        </w:rPr>
      </w:pPr>
      <w:r w:rsidRPr="009102D6">
        <w:rPr>
          <w:rFonts w:ascii="Arial" w:hAnsi="Arial" w:cs="Arial"/>
          <w:sz w:val="22"/>
          <w:szCs w:val="22"/>
        </w:rPr>
        <w:t>Přestože je provedeno náležité předoperační vyšetření, nemocný je optimálním způsobem připraven k operaci a při volbě znecitlivění jsou zohledněna rizika plynoucí z komplikujících chorob a celkového stavu nemocného, mohou se vyskytnout níže uvedené komplikace: alergická či toxická reakce na lokální anestetikum, poranění cév, nervové pleteně či nervu, bolesti zad při znecitlivění v oblasti páteře, vzácně poruchy citlivosti a hybnosti v anestezované oblasti po odeznění  znecitlivění, retence moče atd.</w:t>
      </w:r>
    </w:p>
    <w:p w:rsidR="009102D6" w:rsidRDefault="009102D6" w:rsidP="009102D6">
      <w:pPr>
        <w:tabs>
          <w:tab w:val="left" w:pos="360"/>
        </w:tabs>
        <w:jc w:val="both"/>
        <w:outlineLvl w:val="0"/>
        <w:rPr>
          <w:rFonts w:ascii="Arial" w:hAnsi="Arial" w:cs="Arial"/>
          <w:sz w:val="22"/>
          <w:szCs w:val="22"/>
        </w:rPr>
      </w:pPr>
      <w:r w:rsidRPr="009102D6">
        <w:rPr>
          <w:rFonts w:ascii="Arial" w:hAnsi="Arial" w:cs="Arial"/>
          <w:sz w:val="22"/>
          <w:szCs w:val="22"/>
        </w:rPr>
        <w:t xml:space="preserve">Při neplánované změně operačního postupu nebo při selhání epidurální anestézie  může dojít k přechodu na jiný druh znecitlivění (celková anestézie). S tím souvisí možnost provedení neplánovaných invazivních procedur (tracheální intubace, zavedení invazivních cévních vstupů apod.). Při  náhle vzniklé potřebě podpory nebo náhrady životních funkcí může dojít </w:t>
      </w:r>
      <w:r w:rsidRPr="009102D6">
        <w:rPr>
          <w:rFonts w:ascii="Arial" w:hAnsi="Arial" w:cs="Arial"/>
          <w:sz w:val="22"/>
          <w:szCs w:val="22"/>
        </w:rPr>
        <w:br/>
        <w:t>k neplánovanému udržování v umělém léčebném spánku na oddělení intenzivní nebo resuscitační péče.</w:t>
      </w:r>
    </w:p>
    <w:p w:rsidR="009102D6" w:rsidRPr="009102D6" w:rsidRDefault="009102D6" w:rsidP="009102D6">
      <w:pPr>
        <w:tabs>
          <w:tab w:val="left" w:pos="360"/>
        </w:tabs>
        <w:jc w:val="both"/>
        <w:outlineLvl w:val="0"/>
        <w:rPr>
          <w:rFonts w:ascii="Arial" w:hAnsi="Arial" w:cs="Arial"/>
          <w:sz w:val="22"/>
          <w:szCs w:val="22"/>
        </w:rPr>
      </w:pPr>
    </w:p>
    <w:p w:rsidR="009102D6" w:rsidRPr="009102D6" w:rsidRDefault="009102D6" w:rsidP="009102D6">
      <w:pPr>
        <w:spacing w:line="292" w:lineRule="exact"/>
        <w:ind w:right="72"/>
        <w:jc w:val="both"/>
        <w:rPr>
          <w:rFonts w:ascii="Arial" w:hAnsi="Arial" w:cs="Arial"/>
          <w:b/>
          <w:bCs/>
          <w:sz w:val="22"/>
          <w:szCs w:val="22"/>
        </w:rPr>
      </w:pPr>
      <w:r w:rsidRPr="009102D6">
        <w:rPr>
          <w:rFonts w:ascii="Arial" w:hAnsi="Arial" w:cs="Arial"/>
          <w:b/>
          <w:bCs/>
          <w:sz w:val="22"/>
          <w:szCs w:val="22"/>
        </w:rPr>
        <w:t>5. Doplňující informace:</w:t>
      </w:r>
      <w:r w:rsidRPr="009102D6">
        <w:rPr>
          <w:rFonts w:ascii="Arial" w:hAnsi="Arial" w:cs="Arial"/>
          <w:sz w:val="22"/>
          <w:szCs w:val="22"/>
        </w:rPr>
        <w:tab/>
      </w:r>
    </w:p>
    <w:p w:rsidR="009102D6" w:rsidRPr="009102D6" w:rsidRDefault="009102D6" w:rsidP="009102D6">
      <w:pPr>
        <w:autoSpaceDE w:val="0"/>
        <w:autoSpaceDN w:val="0"/>
        <w:adjustRightInd w:val="0"/>
        <w:jc w:val="both"/>
        <w:rPr>
          <w:rFonts w:ascii="Arial" w:hAnsi="Arial" w:cs="Arial"/>
          <w:sz w:val="22"/>
          <w:szCs w:val="22"/>
        </w:rPr>
      </w:pPr>
      <w:r w:rsidRPr="009102D6">
        <w:rPr>
          <w:rFonts w:ascii="Arial" w:hAnsi="Arial" w:cs="Arial"/>
          <w:sz w:val="22"/>
          <w:szCs w:val="22"/>
        </w:rPr>
        <w:t xml:space="preserve">Po jednorázové aplikaci anestetika do epidurálního prostoru přetrvává účinek několik hodin, při pokračujícím podávání anestetika cestou epidurálního katétru trvá účinek po celou dobu podávání a následně ještě několik hodin. Poté dojde k normalizaci hybnosti a čití, tedy i bolesti, v dané oblasti. </w:t>
      </w:r>
    </w:p>
    <w:p w:rsidR="009102D6" w:rsidRPr="009102D6" w:rsidRDefault="009102D6" w:rsidP="009102D6">
      <w:pPr>
        <w:autoSpaceDE w:val="0"/>
        <w:autoSpaceDN w:val="0"/>
        <w:adjustRightInd w:val="0"/>
        <w:jc w:val="both"/>
        <w:rPr>
          <w:rFonts w:ascii="Arial" w:hAnsi="Arial" w:cs="Arial"/>
          <w:sz w:val="22"/>
          <w:szCs w:val="22"/>
        </w:rPr>
      </w:pPr>
      <w:r w:rsidRPr="009102D6">
        <w:rPr>
          <w:rFonts w:ascii="Arial" w:hAnsi="Arial" w:cs="Arial"/>
          <w:bCs/>
          <w:sz w:val="22"/>
          <w:szCs w:val="22"/>
        </w:rPr>
        <w:t xml:space="preserve">Pacientovi jsou podávány léky tlumící bolest.  </w:t>
      </w:r>
    </w:p>
    <w:p w:rsidR="00302B17" w:rsidRDefault="00302B17" w:rsidP="00302B17">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ascii="Arial" w:hAnsi="Arial"/>
        </w:rPr>
      </w:pPr>
      <w:r>
        <w:rPr>
          <w:rFonts w:ascii="Arial" w:hAnsi="Arial"/>
        </w:rPr>
        <w:t>…………………………………………………………………………………………………………</w:t>
      </w:r>
    </w:p>
    <w:p w:rsidR="00302B17" w:rsidRDefault="00302B17" w:rsidP="00302B17">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ascii="Arial" w:hAnsi="Arial"/>
        </w:rPr>
      </w:pPr>
      <w:r>
        <w:rPr>
          <w:rFonts w:ascii="Arial" w:hAnsi="Arial"/>
        </w:rPr>
        <w:t>…………………………………………………………………………………………………………</w:t>
      </w:r>
    </w:p>
    <w:p w:rsidR="009102D6" w:rsidRDefault="009102D6" w:rsidP="0002656A">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jc w:val="both"/>
        <w:rPr>
          <w:rFonts w:ascii="Arial" w:hAnsi="Arial"/>
          <w:b/>
          <w:sz w:val="22"/>
        </w:rPr>
      </w:pPr>
    </w:p>
    <w:p w:rsidR="009102D6" w:rsidRDefault="009102D6" w:rsidP="0002656A">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jc w:val="both"/>
        <w:rPr>
          <w:rFonts w:ascii="Arial" w:hAnsi="Arial"/>
          <w:b/>
          <w:sz w:val="22"/>
        </w:rPr>
      </w:pPr>
    </w:p>
    <w:p w:rsidR="009102D6" w:rsidRDefault="009102D6" w:rsidP="0002656A">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jc w:val="both"/>
        <w:rPr>
          <w:rFonts w:ascii="Arial" w:hAnsi="Arial"/>
          <w:b/>
          <w:sz w:val="22"/>
        </w:rPr>
      </w:pPr>
    </w:p>
    <w:p w:rsidR="008B1C3B" w:rsidRDefault="008B1C3B" w:rsidP="0002656A">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jc w:val="both"/>
        <w:rPr>
          <w:rFonts w:ascii="Arial" w:hAnsi="Arial"/>
          <w:sz w:val="22"/>
        </w:rPr>
      </w:pPr>
      <w:r w:rsidRPr="00A73219">
        <w:rPr>
          <w:rFonts w:ascii="Arial" w:hAnsi="Arial"/>
          <w:b/>
          <w:sz w:val="22"/>
        </w:rPr>
        <w:t xml:space="preserve">Prohlašuji, </w:t>
      </w:r>
      <w:r>
        <w:rPr>
          <w:rFonts w:ascii="Arial" w:hAnsi="Arial"/>
          <w:sz w:val="22"/>
        </w:rPr>
        <w:t>že jsem vysvětlil body 1. až 5. tohoto souhlasu pacientovi/pacientce (event. zákonnému zástupci) způsobem, který byl podle mého soudu pro něho/ni srozumitelný. Dále jsem seznámil pacienta/pacientku (zákonného zástupce) s problémy, které mohou nastat během uzdravování i s důsledky odmítnutí navrhovaného postupu.</w:t>
      </w:r>
    </w:p>
    <w:p w:rsidR="008B1C3B" w:rsidRDefault="008B1C3B" w:rsidP="0002656A">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ascii="Arial" w:hAnsi="Arial"/>
          <w:sz w:val="22"/>
        </w:rPr>
      </w:pPr>
    </w:p>
    <w:p w:rsidR="00302B17" w:rsidRDefault="008B1C3B" w:rsidP="0002656A">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ascii="Arial" w:hAnsi="Arial"/>
        </w:rPr>
      </w:pPr>
      <w:r>
        <w:rPr>
          <w:rFonts w:ascii="Arial" w:hAnsi="Arial"/>
        </w:rPr>
        <w:t>…………………………………………………………………………………………………………</w:t>
      </w:r>
    </w:p>
    <w:p w:rsidR="008B1C3B" w:rsidRPr="00F41185" w:rsidRDefault="008B1C3B" w:rsidP="0002656A">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ascii="Arial" w:hAnsi="Arial"/>
          <w:b/>
          <w:sz w:val="22"/>
        </w:rPr>
      </w:pPr>
      <w:r>
        <w:rPr>
          <w:rFonts w:ascii="Arial" w:hAnsi="Arial"/>
          <w:sz w:val="22"/>
        </w:rPr>
        <w:t xml:space="preserve">Datum, jméno a příjmení lékaře, </w:t>
      </w:r>
      <w:r w:rsidRPr="00F41185">
        <w:rPr>
          <w:rFonts w:ascii="Arial" w:hAnsi="Arial"/>
          <w:b/>
          <w:sz w:val="22"/>
        </w:rPr>
        <w:t>podpis a razítko lékaře</w:t>
      </w:r>
    </w:p>
    <w:p w:rsidR="009102D6" w:rsidRDefault="009102D6" w:rsidP="0002656A">
      <w:pPr>
        <w:pStyle w:val="FreeForm"/>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ascii="Arial" w:hAnsi="Arial"/>
          <w:b/>
          <w:sz w:val="22"/>
        </w:rPr>
      </w:pPr>
    </w:p>
    <w:p w:rsidR="008B1C3B" w:rsidRDefault="008B1C3B" w:rsidP="0002656A">
      <w:pPr>
        <w:pStyle w:val="FreeForm"/>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ascii="Arial" w:hAnsi="Arial"/>
          <w:sz w:val="22"/>
        </w:rPr>
      </w:pPr>
      <w:r w:rsidRPr="00A73219">
        <w:rPr>
          <w:rFonts w:ascii="Arial" w:hAnsi="Arial"/>
          <w:b/>
          <w:sz w:val="22"/>
        </w:rPr>
        <w:t>Informace pro pacienta/pacientku (zák. zástupce):</w:t>
      </w:r>
    </w:p>
    <w:p w:rsidR="008B1C3B" w:rsidRDefault="008B1C3B" w:rsidP="0002656A">
      <w:pPr>
        <w:numPr>
          <w:ilvl w:val="0"/>
          <w:numId w:val="1"/>
        </w:num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hanging="360"/>
        <w:jc w:val="both"/>
        <w:rPr>
          <w:rFonts w:ascii="Arial" w:hAnsi="Arial"/>
          <w:sz w:val="22"/>
        </w:rPr>
      </w:pPr>
      <w:r>
        <w:rPr>
          <w:rFonts w:ascii="Arial" w:hAnsi="Arial"/>
          <w:sz w:val="22"/>
        </w:rPr>
        <w:t>Přečtěte si laskavě pozorně obě strany tohoto listu.</w:t>
      </w:r>
    </w:p>
    <w:p w:rsidR="008B1C3B" w:rsidRDefault="008B1C3B" w:rsidP="0002656A">
      <w:pPr>
        <w:numPr>
          <w:ilvl w:val="0"/>
          <w:numId w:val="1"/>
        </w:num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hanging="360"/>
        <w:jc w:val="both"/>
        <w:rPr>
          <w:rFonts w:ascii="Arial" w:hAnsi="Arial"/>
          <w:sz w:val="22"/>
        </w:rPr>
      </w:pPr>
      <w:r>
        <w:rPr>
          <w:rFonts w:ascii="Arial" w:hAnsi="Arial"/>
          <w:sz w:val="22"/>
        </w:rPr>
        <w:t>Pokud jste plně nerozuměli lékařovu vysvětlení, nebo pokud potřebujete doplňující informace, neváhejte zeptat se lékaře.</w:t>
      </w:r>
    </w:p>
    <w:p w:rsidR="008B1C3B" w:rsidRDefault="008B1C3B" w:rsidP="0002656A">
      <w:pPr>
        <w:numPr>
          <w:ilvl w:val="0"/>
          <w:numId w:val="1"/>
        </w:num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hanging="360"/>
        <w:jc w:val="both"/>
        <w:rPr>
          <w:rFonts w:ascii="Arial" w:hAnsi="Arial"/>
          <w:sz w:val="22"/>
        </w:rPr>
      </w:pPr>
      <w:r>
        <w:rPr>
          <w:rFonts w:ascii="Arial" w:hAnsi="Arial"/>
          <w:sz w:val="22"/>
        </w:rPr>
        <w:t>Pokud souhlasíte s textem prohlášení, podepište je.</w:t>
      </w:r>
    </w:p>
    <w:p w:rsidR="008B1C3B" w:rsidRDefault="008B1C3B" w:rsidP="0002656A">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ascii="Arial" w:hAnsi="Arial"/>
          <w:sz w:val="22"/>
        </w:rPr>
      </w:pPr>
    </w:p>
    <w:p w:rsidR="008B1C3B" w:rsidRDefault="008B1C3B" w:rsidP="0002656A">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jc w:val="both"/>
        <w:rPr>
          <w:rFonts w:ascii="Arial" w:hAnsi="Arial"/>
          <w:sz w:val="22"/>
        </w:rPr>
      </w:pPr>
      <w:r w:rsidRPr="00A73219">
        <w:rPr>
          <w:rFonts w:ascii="Arial" w:hAnsi="Arial"/>
          <w:b/>
          <w:sz w:val="22"/>
        </w:rPr>
        <w:t>Prohlášení:</w:t>
      </w:r>
      <w:r>
        <w:rPr>
          <w:rFonts w:ascii="Arial" w:hAnsi="Arial"/>
          <w:sz w:val="22"/>
        </w:rPr>
        <w:t xml:space="preserve"> Prohlašuji, že jsem byl/a lékařem srozumitelně informován/a o faktech týkajících se diagnostického/léčebného postupu, který mně byl navržen. Měl/a jsem možnost klást lékaři doplňující dotazy a pokud tomu tak bylo, veškeré mé dotazy byly zodpovězeny. Jsem si vědom/a toho, že mám právo na druhý názor. Na základě tohoto poučení prohlašuji, že souhlasím:</w:t>
      </w:r>
    </w:p>
    <w:p w:rsidR="008B1C3B" w:rsidRDefault="008B1C3B" w:rsidP="0002656A">
      <w:pPr>
        <w:numPr>
          <w:ilvl w:val="0"/>
          <w:numId w:val="2"/>
        </w:numPr>
        <w:tabs>
          <w:tab w:val="clear" w:pos="360"/>
          <w:tab w:val="num" w:pos="72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720" w:hanging="360"/>
        <w:jc w:val="both"/>
        <w:rPr>
          <w:rFonts w:ascii="Arial" w:hAnsi="Arial"/>
          <w:sz w:val="22"/>
        </w:rPr>
      </w:pPr>
      <w:r>
        <w:rPr>
          <w:rFonts w:ascii="Arial" w:hAnsi="Arial"/>
          <w:sz w:val="22"/>
        </w:rPr>
        <w:t>s uvedeným diagnostickým/léčebným postupem;</w:t>
      </w:r>
    </w:p>
    <w:p w:rsidR="008B1C3B" w:rsidRDefault="008B1C3B" w:rsidP="0002656A">
      <w:pPr>
        <w:numPr>
          <w:ilvl w:val="0"/>
          <w:numId w:val="2"/>
        </w:numPr>
        <w:tabs>
          <w:tab w:val="clear" w:pos="360"/>
          <w:tab w:val="num" w:pos="72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720" w:hanging="360"/>
        <w:jc w:val="both"/>
        <w:rPr>
          <w:rFonts w:ascii="Arial" w:hAnsi="Arial"/>
          <w:sz w:val="22"/>
        </w:rPr>
      </w:pPr>
      <w:r>
        <w:rPr>
          <w:rFonts w:ascii="Arial" w:hAnsi="Arial"/>
          <w:sz w:val="22"/>
        </w:rPr>
        <w:t>s tím, že může být proveden jakýkoliv další výkon, pokud by jeho neprovedení bezprostředně ohrozilo můj zdravotní stav.</w:t>
      </w:r>
    </w:p>
    <w:p w:rsidR="008B1C3B" w:rsidRDefault="008B1C3B" w:rsidP="0002656A">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jc w:val="both"/>
        <w:rPr>
          <w:rFonts w:ascii="Arial" w:hAnsi="Arial"/>
          <w:sz w:val="22"/>
        </w:rPr>
      </w:pPr>
    </w:p>
    <w:p w:rsidR="008B1C3B" w:rsidRPr="00A73219" w:rsidRDefault="008B1C3B" w:rsidP="0002656A">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jc w:val="both"/>
        <w:rPr>
          <w:rFonts w:ascii="Arial" w:hAnsi="Arial"/>
          <w:b/>
          <w:sz w:val="22"/>
        </w:rPr>
      </w:pPr>
      <w:r w:rsidRPr="00A73219">
        <w:rPr>
          <w:rFonts w:ascii="Arial" w:hAnsi="Arial"/>
          <w:b/>
          <w:sz w:val="22"/>
        </w:rPr>
        <w:t>Jsem srozuměn/a s tím, že uvedený diagnostický/léčebný postup musí být proveden lékařem, který mě o diagnostickém/léčebném postupu (body 1. až 5.) informoval, nenastanou-li mimořádné okolnosti, v důsledku kterých bude výkon proveden jiným lékařem</w:t>
      </w:r>
    </w:p>
    <w:p w:rsidR="008B1C3B" w:rsidRDefault="008B1C3B" w:rsidP="0002656A">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jc w:val="both"/>
        <w:rPr>
          <w:rFonts w:ascii="Arial" w:hAnsi="Arial"/>
          <w:sz w:val="22"/>
        </w:rPr>
      </w:pPr>
    </w:p>
    <w:p w:rsidR="008B1C3B" w:rsidRDefault="008B1C3B" w:rsidP="0002656A">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jc w:val="both"/>
        <w:rPr>
          <w:rFonts w:ascii="Arial" w:hAnsi="Arial"/>
          <w:sz w:val="22"/>
        </w:rPr>
      </w:pPr>
      <w:r>
        <w:rPr>
          <w:rFonts w:ascii="Arial" w:hAnsi="Arial"/>
          <w:sz w:val="22"/>
        </w:rPr>
        <w:t>V nemocnici probíhá doškolování lékařů a výuka studentů lékařství a fyziatrie. Bez této výukové činnosti není možné vychovat odborníky a nové lékaře. Vaše vyšetření může být prováděno školenci pod bezprostředním a pečlivým dohledem odborných pracovníků nemocnice. Máte právo odmítnout, aby Vaše vyšetření prováděl personál v zácviku. Takové odmítnutí v žádném případě neovlivní léčebnou péči, která Vám je nemocnicí poskytována.</w:t>
      </w:r>
    </w:p>
    <w:p w:rsidR="008B1C3B" w:rsidRDefault="008B1C3B" w:rsidP="0002656A">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jc w:val="both"/>
        <w:rPr>
          <w:rFonts w:ascii="Arial" w:hAnsi="Arial"/>
          <w:sz w:val="22"/>
        </w:rPr>
      </w:pPr>
    </w:p>
    <w:p w:rsidR="008B1C3B" w:rsidRPr="00A73219" w:rsidRDefault="008B1C3B" w:rsidP="0002656A">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jc w:val="both"/>
        <w:rPr>
          <w:rFonts w:ascii="Arial" w:hAnsi="Arial"/>
          <w:b/>
          <w:sz w:val="22"/>
        </w:rPr>
      </w:pPr>
      <w:r w:rsidRPr="00A73219">
        <w:rPr>
          <w:rFonts w:ascii="Arial" w:hAnsi="Arial"/>
          <w:b/>
          <w:sz w:val="22"/>
        </w:rPr>
        <w:t>Souhlasím, že jsem:</w:t>
      </w:r>
    </w:p>
    <w:p w:rsidR="008B1C3B" w:rsidRDefault="008B1C3B" w:rsidP="0002656A">
      <w:pPr>
        <w:numPr>
          <w:ilvl w:val="0"/>
          <w:numId w:val="3"/>
        </w:numPr>
        <w:tabs>
          <w:tab w:val="clear" w:pos="349"/>
          <w:tab w:val="num"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720" w:hanging="360"/>
        <w:jc w:val="both"/>
        <w:rPr>
          <w:rFonts w:ascii="Arial" w:hAnsi="Arial"/>
          <w:sz w:val="22"/>
        </w:rPr>
      </w:pPr>
      <w:r>
        <w:rPr>
          <w:rFonts w:ascii="Arial" w:hAnsi="Arial"/>
          <w:sz w:val="22"/>
        </w:rPr>
        <w:t>byl/a seznámen/a s účelem, povahou, předpokládaném průběhu léčby, možných následcích a rizicích daného operačního zákroku.</w:t>
      </w:r>
    </w:p>
    <w:p w:rsidR="008B1C3B" w:rsidRDefault="008B1C3B" w:rsidP="0002656A">
      <w:pPr>
        <w:numPr>
          <w:ilvl w:val="0"/>
          <w:numId w:val="3"/>
        </w:numPr>
        <w:tabs>
          <w:tab w:val="clear" w:pos="349"/>
          <w:tab w:val="num"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720" w:hanging="360"/>
        <w:jc w:val="both"/>
        <w:rPr>
          <w:rFonts w:ascii="Arial" w:hAnsi="Arial"/>
          <w:sz w:val="22"/>
        </w:rPr>
      </w:pPr>
      <w:r>
        <w:rPr>
          <w:rFonts w:ascii="Arial" w:hAnsi="Arial"/>
          <w:sz w:val="22"/>
        </w:rPr>
        <w:t>byl/a l seznámen/a s možným omezením v obvyklém způsobu života a v pracovní schopnosti po provedeném operačním zákroku.</w:t>
      </w:r>
    </w:p>
    <w:p w:rsidR="008B1C3B" w:rsidRDefault="008B1C3B" w:rsidP="0002656A">
      <w:pPr>
        <w:numPr>
          <w:ilvl w:val="0"/>
          <w:numId w:val="3"/>
        </w:numPr>
        <w:tabs>
          <w:tab w:val="clear" w:pos="349"/>
          <w:tab w:val="num"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720" w:hanging="360"/>
        <w:jc w:val="both"/>
        <w:rPr>
          <w:rFonts w:ascii="Arial" w:hAnsi="Arial"/>
          <w:sz w:val="22"/>
        </w:rPr>
      </w:pPr>
      <w:r>
        <w:rPr>
          <w:rFonts w:ascii="Arial" w:hAnsi="Arial"/>
          <w:sz w:val="22"/>
        </w:rPr>
        <w:t>byl/a seznámen/a s léčebným režimem, vhodnými preventivními opatřeními a s dalšími kontrolními zdravotními výkony.</w:t>
      </w:r>
    </w:p>
    <w:p w:rsidR="008B1C3B" w:rsidRDefault="008B1C3B" w:rsidP="0002656A">
      <w:pPr>
        <w:numPr>
          <w:ilvl w:val="0"/>
          <w:numId w:val="3"/>
        </w:numPr>
        <w:tabs>
          <w:tab w:val="clear" w:pos="349"/>
          <w:tab w:val="num"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720" w:hanging="360"/>
        <w:jc w:val="both"/>
        <w:rPr>
          <w:rFonts w:ascii="Arial" w:hAnsi="Arial"/>
          <w:sz w:val="22"/>
        </w:rPr>
      </w:pPr>
      <w:r>
        <w:rPr>
          <w:rFonts w:ascii="Arial" w:hAnsi="Arial"/>
          <w:sz w:val="22"/>
        </w:rPr>
        <w:t>nezamlčel/a žádné známé údaje o svém zdravotním stavu, které by mohly nepříznivě ovlivnit moji léčbu.</w:t>
      </w:r>
    </w:p>
    <w:p w:rsidR="008B1C3B" w:rsidRDefault="008B1C3B" w:rsidP="0002656A">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jc w:val="both"/>
        <w:rPr>
          <w:rFonts w:ascii="Arial" w:hAnsi="Arial"/>
          <w:sz w:val="22"/>
        </w:rPr>
      </w:pPr>
    </w:p>
    <w:p w:rsidR="00302B17" w:rsidRDefault="00302B17" w:rsidP="00302B17">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ascii="Arial" w:hAnsi="Arial"/>
        </w:rPr>
      </w:pPr>
      <w:r>
        <w:rPr>
          <w:rFonts w:ascii="Arial" w:hAnsi="Arial"/>
        </w:rPr>
        <w:t>…………………………………………………………………………………………………………</w:t>
      </w:r>
    </w:p>
    <w:p w:rsidR="008B1C3B" w:rsidRDefault="008B1C3B" w:rsidP="0002656A">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jc w:val="both"/>
        <w:rPr>
          <w:rFonts w:ascii="Arial" w:hAnsi="Arial"/>
          <w:sz w:val="22"/>
        </w:rPr>
      </w:pPr>
      <w:r>
        <w:rPr>
          <w:rFonts w:ascii="Arial" w:hAnsi="Arial"/>
          <w:sz w:val="22"/>
        </w:rPr>
        <w:t xml:space="preserve">Datum, jméno, příjmení a podpis </w:t>
      </w:r>
      <w:r w:rsidRPr="00A73219">
        <w:rPr>
          <w:rFonts w:ascii="Arial" w:hAnsi="Arial"/>
          <w:b/>
          <w:sz w:val="22"/>
        </w:rPr>
        <w:t>pacienta/pacientky</w:t>
      </w:r>
      <w:r>
        <w:rPr>
          <w:rFonts w:ascii="Arial" w:hAnsi="Arial"/>
          <w:sz w:val="22"/>
        </w:rPr>
        <w:t xml:space="preserve"> (zákonného zástupce)</w:t>
      </w:r>
    </w:p>
    <w:p w:rsidR="008B1C3B" w:rsidRDefault="008B1C3B" w:rsidP="0002656A">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jc w:val="both"/>
        <w:rPr>
          <w:rFonts w:ascii="Arial" w:hAnsi="Arial"/>
          <w:sz w:val="22"/>
        </w:rPr>
      </w:pPr>
    </w:p>
    <w:p w:rsidR="008B1C3B" w:rsidRPr="00A73219" w:rsidRDefault="008B1C3B" w:rsidP="0002656A">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jc w:val="both"/>
        <w:rPr>
          <w:rFonts w:ascii="Arial" w:hAnsi="Arial"/>
          <w:b/>
          <w:sz w:val="22"/>
        </w:rPr>
      </w:pPr>
      <w:r w:rsidRPr="00A73219">
        <w:rPr>
          <w:rFonts w:ascii="Arial" w:hAnsi="Arial"/>
          <w:b/>
          <w:sz w:val="22"/>
        </w:rPr>
        <w:t>Poučení pro pacienty:</w:t>
      </w:r>
    </w:p>
    <w:p w:rsidR="008B1C3B" w:rsidRDefault="008B1C3B" w:rsidP="0002656A">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jc w:val="both"/>
        <w:rPr>
          <w:rFonts w:ascii="Arial" w:hAnsi="Arial"/>
          <w:sz w:val="22"/>
        </w:rPr>
      </w:pPr>
      <w:r>
        <w:rPr>
          <w:rFonts w:ascii="Arial" w:hAnsi="Arial"/>
          <w:sz w:val="22"/>
        </w:rPr>
        <w:t>Zájmem lékaře je vám pomoci. Lékař Vám vysvětlí podstatu léčebného postupu a seznámí Vás s možnými alternativami. Můžete mu položit doplňující otázky. Máte právo navržený léčebný postup odmítnout. Máte právo na druhý názor.</w:t>
      </w:r>
    </w:p>
    <w:p w:rsidR="008B1C3B" w:rsidRDefault="008B1C3B" w:rsidP="0002656A">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jc w:val="both"/>
        <w:rPr>
          <w:rFonts w:ascii="Arial" w:hAnsi="Arial"/>
          <w:sz w:val="22"/>
        </w:rPr>
      </w:pPr>
    </w:p>
    <w:p w:rsidR="008B1C3B" w:rsidRPr="00A73219" w:rsidRDefault="008B1C3B" w:rsidP="0002656A">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jc w:val="both"/>
        <w:rPr>
          <w:rFonts w:ascii="Arial" w:hAnsi="Arial"/>
          <w:b/>
          <w:sz w:val="22"/>
        </w:rPr>
      </w:pPr>
      <w:r w:rsidRPr="00A73219">
        <w:rPr>
          <w:rFonts w:ascii="Arial" w:hAnsi="Arial"/>
          <w:b/>
          <w:sz w:val="22"/>
        </w:rPr>
        <w:t>Po přečtení poučení mám tyto připomínky, námitky, požadavky:</w:t>
      </w:r>
    </w:p>
    <w:p w:rsidR="00302B17" w:rsidRDefault="00302B17" w:rsidP="00302B17">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ascii="Arial" w:hAnsi="Arial"/>
        </w:rPr>
      </w:pPr>
      <w:r>
        <w:rPr>
          <w:rFonts w:ascii="Arial" w:hAnsi="Arial"/>
        </w:rPr>
        <w:t>…………………………………………………………………………………………………………</w:t>
      </w:r>
    </w:p>
    <w:p w:rsidR="00302B17" w:rsidRDefault="00302B17" w:rsidP="00302B17">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ascii="Arial" w:hAnsi="Arial"/>
        </w:rPr>
      </w:pPr>
      <w:r>
        <w:rPr>
          <w:rFonts w:ascii="Arial" w:hAnsi="Arial"/>
        </w:rPr>
        <w:t>…………………………………………………………………………………………………………</w:t>
      </w:r>
    </w:p>
    <w:p w:rsidR="008B1C3B" w:rsidRDefault="008B1C3B" w:rsidP="0002656A">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jc w:val="both"/>
        <w:rPr>
          <w:rFonts w:ascii="Arial" w:hAnsi="Arial"/>
          <w:sz w:val="22"/>
        </w:rPr>
      </w:pPr>
    </w:p>
    <w:p w:rsidR="00302B17" w:rsidRDefault="00302B17" w:rsidP="00302B17">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ascii="Arial" w:hAnsi="Arial"/>
        </w:rPr>
      </w:pPr>
      <w:r>
        <w:rPr>
          <w:rFonts w:ascii="Arial" w:hAnsi="Arial"/>
        </w:rPr>
        <w:t>…………………………………………………………………………………………………………</w:t>
      </w:r>
    </w:p>
    <w:p w:rsidR="008B1C3B" w:rsidRDefault="008B1C3B" w:rsidP="0002656A">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jc w:val="both"/>
        <w:rPr>
          <w:rFonts w:ascii="Arial" w:hAnsi="Arial"/>
          <w:sz w:val="22"/>
        </w:rPr>
      </w:pPr>
      <w:r>
        <w:rPr>
          <w:rFonts w:ascii="Arial" w:hAnsi="Arial"/>
          <w:sz w:val="22"/>
        </w:rPr>
        <w:t xml:space="preserve">Datum, jméno, příjmení a podpis </w:t>
      </w:r>
      <w:r w:rsidRPr="00A73219">
        <w:rPr>
          <w:rFonts w:ascii="Arial" w:hAnsi="Arial"/>
          <w:b/>
          <w:sz w:val="22"/>
        </w:rPr>
        <w:t>pacienta/pacientky</w:t>
      </w:r>
      <w:r>
        <w:rPr>
          <w:rFonts w:ascii="Arial" w:hAnsi="Arial"/>
          <w:sz w:val="22"/>
        </w:rPr>
        <w:t xml:space="preserve"> (zákonného zástupce)</w:t>
      </w:r>
    </w:p>
    <w:p w:rsidR="008B1C3B" w:rsidRDefault="008B1C3B" w:rsidP="0002656A">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jc w:val="both"/>
        <w:rPr>
          <w:rFonts w:ascii="Arial" w:hAnsi="Arial"/>
          <w:sz w:val="22"/>
        </w:rPr>
      </w:pPr>
    </w:p>
    <w:p w:rsidR="008B1C3B" w:rsidRDefault="008B1C3B" w:rsidP="0002656A">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ascii="Arial Italic" w:hAnsi="Arial Italic"/>
          <w:sz w:val="22"/>
        </w:rPr>
      </w:pPr>
    </w:p>
    <w:p w:rsidR="008B1C3B" w:rsidRPr="00736D34" w:rsidRDefault="00302B17" w:rsidP="009102D6">
      <w:pPr>
        <w:pStyle w:val="uvnzaklad"/>
        <w:jc w:val="both"/>
        <w:outlineLvl w:val="0"/>
        <w:rPr>
          <w:rFonts w:ascii="Arial" w:eastAsia="Times New Roman" w:hAnsi="Arial" w:cs="Arial"/>
          <w:i/>
          <w:color w:val="auto"/>
          <w:sz w:val="20"/>
        </w:rPr>
      </w:pPr>
      <w:r w:rsidRPr="0063212D">
        <w:rPr>
          <w:rFonts w:ascii="Times New Roman" w:hAnsi="Times New Roman"/>
          <w:i/>
          <w:sz w:val="20"/>
        </w:rPr>
        <w:t xml:space="preserve">Garant: </w:t>
      </w:r>
      <w:r>
        <w:rPr>
          <w:rFonts w:ascii="Times New Roman" w:hAnsi="Times New Roman"/>
          <w:i/>
          <w:sz w:val="20"/>
        </w:rPr>
        <w:t>MUDr. Tomáš Hanulík</w:t>
      </w:r>
      <w:r w:rsidR="009102D6">
        <w:rPr>
          <w:rFonts w:ascii="Times New Roman" w:hAnsi="Times New Roman"/>
          <w:i/>
          <w:sz w:val="20"/>
        </w:rPr>
        <w:t xml:space="preserve">. </w:t>
      </w:r>
      <w:r w:rsidRPr="0063212D">
        <w:rPr>
          <w:rFonts w:ascii="Times New Roman" w:hAnsi="Times New Roman"/>
          <w:i/>
          <w:sz w:val="20"/>
        </w:rPr>
        <w:t>Informovaný souhlas naposledy revidován:</w:t>
      </w:r>
      <w:r>
        <w:rPr>
          <w:rFonts w:ascii="Times New Roman" w:hAnsi="Times New Roman"/>
          <w:i/>
          <w:sz w:val="20"/>
        </w:rPr>
        <w:t>květen</w:t>
      </w:r>
      <w:r w:rsidRPr="0063212D">
        <w:rPr>
          <w:rFonts w:ascii="Times New Roman" w:hAnsi="Times New Roman"/>
          <w:i/>
          <w:sz w:val="20"/>
        </w:rPr>
        <w:t xml:space="preserve"> 201</w:t>
      </w:r>
      <w:r>
        <w:rPr>
          <w:rFonts w:ascii="Times New Roman" w:hAnsi="Times New Roman"/>
          <w:i/>
          <w:sz w:val="20"/>
        </w:rPr>
        <w:t>7</w:t>
      </w:r>
    </w:p>
    <w:sectPr w:rsidR="008B1C3B" w:rsidRPr="00736D34" w:rsidSect="009102D6">
      <w:headerReference w:type="even" r:id="rId7"/>
      <w:headerReference w:type="default" r:id="rId8"/>
      <w:footerReference w:type="even" r:id="rId9"/>
      <w:footerReference w:type="default" r:id="rId10"/>
      <w:headerReference w:type="first" r:id="rId11"/>
      <w:footerReference w:type="first" r:id="rId12"/>
      <w:pgSz w:w="11900" w:h="16840"/>
      <w:pgMar w:top="720" w:right="720" w:bottom="720" w:left="720" w:header="426" w:footer="447" w:gutter="0"/>
      <w:cols w:space="708"/>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07A8F" w:rsidRDefault="00F07A8F">
      <w:r>
        <w:separator/>
      </w:r>
    </w:p>
  </w:endnote>
  <w:endnote w:type="continuationSeparator" w:id="0">
    <w:p w:rsidR="00F07A8F" w:rsidRDefault="00F07A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ヒラギノ角ゴ Pro W3">
    <w:altName w:val="Times New Roman"/>
    <w:charset w:val="00"/>
    <w:family w:val="roman"/>
    <w:pitch w:val="default"/>
  </w:font>
  <w:font w:name="Wingdings">
    <w:panose1 w:val="05000000000000000000"/>
    <w:charset w:val="02"/>
    <w:family w:val="auto"/>
    <w:pitch w:val="variable"/>
    <w:sig w:usb0="00000000" w:usb1="10000000" w:usb2="00000000" w:usb3="00000000" w:csb0="80000000" w:csb1="00000000"/>
  </w:font>
  <w:font w:name="Lucida Grande">
    <w:charset w:val="00"/>
    <w:family w:val="roman"/>
    <w:pitch w:val="default"/>
  </w:font>
  <w:font w:name="Symbol">
    <w:panose1 w:val="05050102010706020507"/>
    <w:charset w:val="02"/>
    <w:family w:val="roman"/>
    <w:pitch w:val="variable"/>
    <w:sig w:usb0="00000000" w:usb1="10000000" w:usb2="00000000" w:usb3="00000000" w:csb0="80000000" w:csb1="00000000"/>
  </w:font>
  <w:font w:name="Arial Black">
    <w:panose1 w:val="020B0A04020102020204"/>
    <w:charset w:val="EE"/>
    <w:family w:val="swiss"/>
    <w:pitch w:val="variable"/>
    <w:sig w:usb0="A00002AF" w:usb1="400078FB" w:usb2="00000000" w:usb3="00000000" w:csb0="000000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Arial Italic">
    <w:altName w:val="Times New Roman"/>
    <w:charset w:val="00"/>
    <w:family w:val="roman"/>
    <w:pitch w:val="default"/>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B1C3B" w:rsidRDefault="008B1C3B">
    <w:pPr>
      <w:pStyle w:val="Zpat1"/>
      <w:tabs>
        <w:tab w:val="left" w:pos="9217"/>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B1C3B" w:rsidRDefault="008B1C3B">
    <w:pPr>
      <w:pStyle w:val="Zpat1"/>
      <w:tabs>
        <w:tab w:val="left" w:pos="9217"/>
      </w:tabs>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35D23" w:rsidRDefault="00302B17">
    <w:pPr>
      <w:pStyle w:val="Zpat"/>
    </w:pPr>
    <w:r>
      <w:t>IS – 27</w:t>
    </w:r>
    <w:r w:rsidR="009102D6">
      <w:t>6</w:t>
    </w:r>
    <w:r w:rsidR="00435D23">
      <w:t xml:space="preserve"> / 2017</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07A8F" w:rsidRDefault="00F07A8F">
      <w:r>
        <w:separator/>
      </w:r>
    </w:p>
  </w:footnote>
  <w:footnote w:type="continuationSeparator" w:id="0">
    <w:p w:rsidR="00F07A8F" w:rsidRDefault="00F07A8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B1C3B" w:rsidRDefault="008B1C3B">
    <w:pPr>
      <w:pStyle w:val="FreeForm"/>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eastAsia="Times New Roman"/>
        <w:color w:val="auto"/>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B1C3B" w:rsidRDefault="008B1C3B">
    <w:pPr>
      <w:pStyle w:val="FreeForm"/>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eastAsia="Times New Roman"/>
        <w:color w:val="auto"/>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B1C3B" w:rsidRDefault="00302B17">
    <w:pPr>
      <w:pStyle w:val="Zhlav1"/>
      <w:tabs>
        <w:tab w:val="left" w:pos="9217"/>
      </w:tabs>
    </w:pPr>
    <w:r>
      <w:rPr>
        <w:noProof/>
      </w:rPr>
      <w:drawing>
        <wp:inline distT="0" distB="0" distL="0" distR="0">
          <wp:extent cx="2768600" cy="622300"/>
          <wp:effectExtent l="19050" t="0" r="0" b="0"/>
          <wp:docPr id="1"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2768600" cy="622300"/>
                  </a:xfrm>
                  <a:prstGeom prst="rect">
                    <a:avLst/>
                  </a:prstGeom>
                  <a:noFill/>
                  <a:ln w="9525" cap="flat">
                    <a:noFill/>
                    <a:miter lim="800000"/>
                    <a:headEnd/>
                    <a:tailEnd/>
                  </a:ln>
                </pic:spPr>
              </pic:pic>
            </a:graphicData>
          </a:graphic>
        </wp:inline>
      </w:drawing>
    </w:r>
  </w:p>
  <w:p w:rsidR="008B1C3B" w:rsidRDefault="009121AC">
    <w:pPr>
      <w:pStyle w:val="Zhlav1"/>
      <w:tabs>
        <w:tab w:val="left" w:pos="9217"/>
      </w:tabs>
      <w:rPr>
        <w:rFonts w:eastAsia="Times New Roman"/>
        <w:color w:val="auto"/>
      </w:rPr>
    </w:pPr>
    <w:r>
      <w:rPr>
        <w:noProof/>
      </w:rPr>
      <mc:AlternateContent>
        <mc:Choice Requires="wps">
          <w:drawing>
            <wp:anchor distT="0" distB="0" distL="114300" distR="114300" simplePos="0" relativeHeight="251656192" behindDoc="1" locked="0" layoutInCell="1" allowOverlap="1">
              <wp:simplePos x="0" y="0"/>
              <wp:positionH relativeFrom="page">
                <wp:posOffset>3960495</wp:posOffset>
              </wp:positionH>
              <wp:positionV relativeFrom="page">
                <wp:posOffset>10013950</wp:posOffset>
              </wp:positionV>
              <wp:extent cx="88900" cy="177800"/>
              <wp:effectExtent l="0" t="3175" r="0" b="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88900" cy="177800"/>
                      </a:xfrm>
                      <a:prstGeom prst="rect">
                        <a:avLst/>
                      </a:prstGeom>
                      <a:solidFill>
                        <a:srgbClr val="FFFFFF"/>
                      </a:solidFill>
                      <a:ln>
                        <a:noFill/>
                      </a:ln>
                      <a:extLst>
                        <a:ext uri="{91240B29-F687-4F45-9708-019B960494DF}">
                          <a14:hiddenLine xmlns:a14="http://schemas.microsoft.com/office/drawing/2010/main" w="12700">
                            <a:solidFill>
                              <a:srgbClr val="000000"/>
                            </a:solidFill>
                            <a:miter lim="800000"/>
                            <a:headEnd/>
                            <a:tailEnd/>
                          </a14:hiddenLine>
                        </a:ext>
                      </a:extLst>
                    </wps:spPr>
                    <wps:txbx>
                      <w:txbxContent>
                        <w:p w:rsidR="008B1C3B" w:rsidRDefault="006D723E">
                          <w:pPr>
                            <w:pStyle w:val="Zpat1"/>
                            <w:rPr>
                              <w:rFonts w:eastAsia="Times New Roman"/>
                              <w:color w:val="auto"/>
                              <w:sz w:val="20"/>
                            </w:rPr>
                          </w:pPr>
                          <w:r>
                            <w:rPr>
                              <w:rStyle w:val="slostrnky1"/>
                              <w:sz w:val="24"/>
                            </w:rPr>
                            <w:fldChar w:fldCharType="begin"/>
                          </w:r>
                          <w:r w:rsidR="008B1C3B">
                            <w:rPr>
                              <w:rStyle w:val="slostrnky1"/>
                              <w:sz w:val="24"/>
                            </w:rPr>
                            <w:instrText xml:space="preserve"> PAGE </w:instrText>
                          </w:r>
                          <w:r>
                            <w:rPr>
                              <w:rStyle w:val="slostrnky1"/>
                              <w:sz w:val="24"/>
                            </w:rPr>
                            <w:fldChar w:fldCharType="separate"/>
                          </w:r>
                          <w:r w:rsidR="009102D6">
                            <w:rPr>
                              <w:rStyle w:val="slostrnky1"/>
                              <w:noProof/>
                              <w:sz w:val="24"/>
                            </w:rPr>
                            <w:t>1</w:t>
                          </w:r>
                          <w:r>
                            <w:rPr>
                              <w:rStyle w:val="slostrnky1"/>
                              <w:sz w:val="24"/>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margin-left:311.85pt;margin-top:788.5pt;width:7pt;height:14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" stroked="f" strokeweight="1pt">
              <v:path arrowok="t"/>
              <v:textbox inset="0,0,0,0">
                <w:txbxContent>
                  <w:p w:rsidR="008B1C3B" w:rsidRDefault="006D723E">
                    <w:pPr>
                      <w:pStyle w:val="Zpat1"/>
                      <w:rPr>
                        <w:rFonts w:eastAsia="Times New Roman"/>
                        <w:color w:val="auto"/>
                        <w:sz w:val="20"/>
                      </w:rPr>
                    </w:pPr>
                    <w:r>
                      <w:rPr>
                        <w:rStyle w:val="slostrnky1"/>
                        <w:sz w:val="24"/>
                      </w:rPr>
                      <w:fldChar w:fldCharType="begin"/>
                    </w:r>
                    <w:r w:rsidR="008B1C3B">
                      <w:rPr>
                        <w:rStyle w:val="slostrnky1"/>
                        <w:sz w:val="24"/>
                      </w:rPr>
                      <w:instrText xml:space="preserve"> PAGE </w:instrText>
                    </w:r>
                    <w:r>
                      <w:rPr>
                        <w:rStyle w:val="slostrnky1"/>
                        <w:sz w:val="24"/>
                      </w:rPr>
                      <w:fldChar w:fldCharType="separate"/>
                    </w:r>
                    <w:r w:rsidR="009102D6">
                      <w:rPr>
                        <w:rStyle w:val="slostrnky1"/>
                        <w:noProof/>
                        <w:sz w:val="24"/>
                      </w:rPr>
                      <w:t>1</w:t>
                    </w:r>
                    <w:r>
                      <w:rPr>
                        <w:rStyle w:val="slostrnky1"/>
                        <w:sz w:val="24"/>
                      </w:rPr>
                      <w:fldChar w:fldCharType="end"/>
                    </w:r>
                  </w:p>
                </w:txbxContent>
              </v:textbox>
              <w10:wrap anchorx="page" anchory="page"/>
            </v:rect>
          </w:pict>
        </mc:Fallback>
      </mc:AlternateContent>
    </w:r>
    <w:r>
      <w:rPr>
        <w:noProof/>
      </w:rPr>
      <mc:AlternateContent>
        <mc:Choice Requires="wps">
          <w:drawing>
            <wp:anchor distT="0" distB="0" distL="114300" distR="114300" simplePos="0" relativeHeight="251657216" behindDoc="1" locked="0" layoutInCell="1" allowOverlap="1">
              <wp:simplePos x="0" y="0"/>
              <wp:positionH relativeFrom="page">
                <wp:posOffset>6102985</wp:posOffset>
              </wp:positionH>
              <wp:positionV relativeFrom="page">
                <wp:posOffset>447675</wp:posOffset>
              </wp:positionV>
              <wp:extent cx="812800" cy="556895"/>
              <wp:effectExtent l="0" t="0" r="0" b="0"/>
              <wp:wrapNone/>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812800" cy="556895"/>
                      </a:xfrm>
                      <a:prstGeom prst="rect">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txbx>
                      <w:txbxContent>
                        <w:p w:rsidR="008B1C3B" w:rsidRDefault="008B1C3B">
                          <w:pPr>
                            <w:tabs>
                              <w:tab w:val="left" w:pos="709"/>
                            </w:tabs>
                            <w:rPr>
                              <w:color w:val="00005A"/>
                              <w:sz w:val="16"/>
                            </w:rPr>
                          </w:pPr>
                          <w:r>
                            <w:rPr>
                              <w:color w:val="00005A"/>
                              <w:sz w:val="16"/>
                            </w:rPr>
                            <w:t>e-mail:</w:t>
                          </w:r>
                        </w:p>
                        <w:p w:rsidR="008B1C3B" w:rsidRDefault="008B1C3B">
                          <w:pPr>
                            <w:tabs>
                              <w:tab w:val="left" w:pos="709"/>
                            </w:tabs>
                            <w:rPr>
                              <w:color w:val="00005A"/>
                              <w:sz w:val="16"/>
                            </w:rPr>
                          </w:pPr>
                          <w:r>
                            <w:rPr>
                              <w:color w:val="00005A"/>
                              <w:sz w:val="16"/>
                            </w:rPr>
                            <w:t>info@uvn.cz</w:t>
                          </w:r>
                        </w:p>
                        <w:p w:rsidR="008B1C3B" w:rsidRDefault="008B1C3B">
                          <w:pPr>
                            <w:tabs>
                              <w:tab w:val="left" w:pos="709"/>
                            </w:tabs>
                            <w:rPr>
                              <w:color w:val="00005A"/>
                              <w:sz w:val="16"/>
                            </w:rPr>
                          </w:pPr>
                          <w:r>
                            <w:rPr>
                              <w:color w:val="00005A"/>
                              <w:sz w:val="16"/>
                            </w:rPr>
                            <w:t>internet:</w:t>
                          </w:r>
                        </w:p>
                        <w:p w:rsidR="008B1C3B" w:rsidRDefault="008B1C3B">
                          <w:pPr>
                            <w:tabs>
                              <w:tab w:val="left" w:pos="709"/>
                            </w:tabs>
                            <w:rPr>
                              <w:rFonts w:eastAsia="Times New Roman"/>
                              <w:color w:val="auto"/>
                              <w:sz w:val="20"/>
                              <w:lang w:eastAsia="cs-CZ"/>
                            </w:rPr>
                          </w:pPr>
                          <w:r>
                            <w:rPr>
                              <w:color w:val="00005A"/>
                              <w:sz w:val="16"/>
                            </w:rPr>
                            <w:t>www.uvn.cz</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7" style="position:absolute;margin-left:480.55pt;margin-top:35.25pt;width:64pt;height:43.85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" stroked="f">
              <v:stroke joinstyle="round"/>
              <v:path arrowok="t"/>
              <v:textbox inset="0,0,0,0">
                <w:txbxContent>
                  <w:p w:rsidR="008B1C3B" w:rsidRDefault="008B1C3B">
                    <w:pPr>
                      <w:tabs>
                        <w:tab w:val="left" w:pos="709"/>
                      </w:tabs>
                      <w:rPr>
                        <w:color w:val="00005A"/>
                        <w:sz w:val="16"/>
                      </w:rPr>
                    </w:pPr>
                    <w:r>
                      <w:rPr>
                        <w:color w:val="00005A"/>
                        <w:sz w:val="16"/>
                      </w:rPr>
                      <w:t>e-mail:</w:t>
                    </w:r>
                  </w:p>
                  <w:p w:rsidR="008B1C3B" w:rsidRDefault="008B1C3B">
                    <w:pPr>
                      <w:tabs>
                        <w:tab w:val="left" w:pos="709"/>
                      </w:tabs>
                      <w:rPr>
                        <w:color w:val="00005A"/>
                        <w:sz w:val="16"/>
                      </w:rPr>
                    </w:pPr>
                    <w:r>
                      <w:rPr>
                        <w:color w:val="00005A"/>
                        <w:sz w:val="16"/>
                      </w:rPr>
                      <w:t>info@uvn.cz</w:t>
                    </w:r>
                  </w:p>
                  <w:p w:rsidR="008B1C3B" w:rsidRDefault="008B1C3B">
                    <w:pPr>
                      <w:tabs>
                        <w:tab w:val="left" w:pos="709"/>
                      </w:tabs>
                      <w:rPr>
                        <w:color w:val="00005A"/>
                        <w:sz w:val="16"/>
                      </w:rPr>
                    </w:pPr>
                    <w:r>
                      <w:rPr>
                        <w:color w:val="00005A"/>
                        <w:sz w:val="16"/>
                      </w:rPr>
                      <w:t>internet:</w:t>
                    </w:r>
                  </w:p>
                  <w:p w:rsidR="008B1C3B" w:rsidRDefault="008B1C3B">
                    <w:pPr>
                      <w:tabs>
                        <w:tab w:val="left" w:pos="709"/>
                      </w:tabs>
                      <w:rPr>
                        <w:rFonts w:eastAsia="Times New Roman"/>
                        <w:color w:val="auto"/>
                        <w:sz w:val="20"/>
                        <w:lang w:eastAsia="cs-CZ"/>
                      </w:rPr>
                    </w:pPr>
                    <w:r>
                      <w:rPr>
                        <w:color w:val="00005A"/>
                        <w:sz w:val="16"/>
                      </w:rPr>
                      <w:t>www.uvn.cz</w:t>
                    </w:r>
                  </w:p>
                </w:txbxContent>
              </v:textbox>
              <w10:wrap anchorx="page" anchory="page"/>
            </v:rect>
          </w:pict>
        </mc:Fallback>
      </mc:AlternateContent>
    </w:r>
    <w:r>
      <w:rPr>
        <w:noProof/>
      </w:rPr>
      <mc:AlternateContent>
        <mc:Choice Requires="wps">
          <w:drawing>
            <wp:anchor distT="0" distB="0" distL="114300" distR="114300" simplePos="0" relativeHeight="251658240" behindDoc="1" locked="0" layoutInCell="1" allowOverlap="1">
              <wp:simplePos x="0" y="0"/>
              <wp:positionH relativeFrom="page">
                <wp:posOffset>4417060</wp:posOffset>
              </wp:positionH>
              <wp:positionV relativeFrom="page">
                <wp:posOffset>447675</wp:posOffset>
              </wp:positionV>
              <wp:extent cx="1384300" cy="571500"/>
              <wp:effectExtent l="0" t="0" r="0" b="0"/>
              <wp:wrapNone/>
              <wp:docPr id="2"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384300" cy="571500"/>
                      </a:xfrm>
                      <a:prstGeom prst="rect">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txbx>
                      <w:txbxContent>
                        <w:p w:rsidR="008B1C3B" w:rsidRDefault="008B1C3B">
                          <w:pPr>
                            <w:tabs>
                              <w:tab w:val="left" w:pos="709"/>
                              <w:tab w:val="left" w:pos="1418"/>
                              <w:tab w:val="left" w:pos="2127"/>
                            </w:tabs>
                            <w:rPr>
                              <w:color w:val="00005A"/>
                              <w:sz w:val="16"/>
                            </w:rPr>
                          </w:pPr>
                          <w:r>
                            <w:rPr>
                              <w:color w:val="00005A"/>
                              <w:sz w:val="16"/>
                            </w:rPr>
                            <w:t xml:space="preserve">ÚVN </w:t>
                          </w:r>
                        </w:p>
                        <w:p w:rsidR="008B1C3B" w:rsidRDefault="008B1C3B">
                          <w:pPr>
                            <w:tabs>
                              <w:tab w:val="left" w:pos="709"/>
                              <w:tab w:val="left" w:pos="1418"/>
                              <w:tab w:val="left" w:pos="2127"/>
                            </w:tabs>
                            <w:rPr>
                              <w:color w:val="00005A"/>
                              <w:sz w:val="16"/>
                            </w:rPr>
                          </w:pPr>
                          <w:r>
                            <w:rPr>
                              <w:color w:val="00005A"/>
                              <w:sz w:val="16"/>
                            </w:rPr>
                            <w:t>U Vojenské nemocnice 1200</w:t>
                          </w:r>
                        </w:p>
                        <w:p w:rsidR="008B1C3B" w:rsidRDefault="008B1C3B">
                          <w:pPr>
                            <w:tabs>
                              <w:tab w:val="left" w:pos="709"/>
                              <w:tab w:val="left" w:pos="1418"/>
                              <w:tab w:val="left" w:pos="2127"/>
                            </w:tabs>
                            <w:rPr>
                              <w:color w:val="00005A"/>
                              <w:sz w:val="16"/>
                            </w:rPr>
                          </w:pPr>
                          <w:r>
                            <w:rPr>
                              <w:color w:val="00005A"/>
                              <w:sz w:val="16"/>
                            </w:rPr>
                            <w:t xml:space="preserve">169 02 Praha 6 </w:t>
                          </w:r>
                        </w:p>
                        <w:p w:rsidR="008B1C3B" w:rsidRDefault="008B1C3B">
                          <w:pPr>
                            <w:tabs>
                              <w:tab w:val="left" w:pos="709"/>
                              <w:tab w:val="left" w:pos="1418"/>
                              <w:tab w:val="left" w:pos="2127"/>
                            </w:tabs>
                            <w:rPr>
                              <w:rFonts w:eastAsia="Times New Roman"/>
                              <w:color w:val="auto"/>
                              <w:sz w:val="20"/>
                              <w:lang w:eastAsia="cs-CZ"/>
                            </w:rPr>
                          </w:pPr>
                          <w:r>
                            <w:rPr>
                              <w:color w:val="00005A"/>
                              <w:sz w:val="16"/>
                            </w:rPr>
                            <w:t>Česká republika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8" style="position:absolute;margin-left:347.8pt;margin-top:35.25pt;width:109pt;height:4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" stroked="f">
              <v:stroke joinstyle="round"/>
              <v:path arrowok="t"/>
              <v:textbox inset="0,0,0,0">
                <w:txbxContent>
                  <w:p w:rsidR="008B1C3B" w:rsidRDefault="008B1C3B">
                    <w:pPr>
                      <w:tabs>
                        <w:tab w:val="left" w:pos="709"/>
                        <w:tab w:val="left" w:pos="1418"/>
                        <w:tab w:val="left" w:pos="2127"/>
                      </w:tabs>
                      <w:rPr>
                        <w:color w:val="00005A"/>
                        <w:sz w:val="16"/>
                      </w:rPr>
                    </w:pPr>
                    <w:r>
                      <w:rPr>
                        <w:color w:val="00005A"/>
                        <w:sz w:val="16"/>
                      </w:rPr>
                      <w:t xml:space="preserve">ÚVN </w:t>
                    </w:r>
                  </w:p>
                  <w:p w:rsidR="008B1C3B" w:rsidRDefault="008B1C3B">
                    <w:pPr>
                      <w:tabs>
                        <w:tab w:val="left" w:pos="709"/>
                        <w:tab w:val="left" w:pos="1418"/>
                        <w:tab w:val="left" w:pos="2127"/>
                      </w:tabs>
                      <w:rPr>
                        <w:color w:val="00005A"/>
                        <w:sz w:val="16"/>
                      </w:rPr>
                    </w:pPr>
                    <w:r>
                      <w:rPr>
                        <w:color w:val="00005A"/>
                        <w:sz w:val="16"/>
                      </w:rPr>
                      <w:t>U Vojenské nemocnice 1200</w:t>
                    </w:r>
                  </w:p>
                  <w:p w:rsidR="008B1C3B" w:rsidRDefault="008B1C3B">
                    <w:pPr>
                      <w:tabs>
                        <w:tab w:val="left" w:pos="709"/>
                        <w:tab w:val="left" w:pos="1418"/>
                        <w:tab w:val="left" w:pos="2127"/>
                      </w:tabs>
                      <w:rPr>
                        <w:color w:val="00005A"/>
                        <w:sz w:val="16"/>
                      </w:rPr>
                    </w:pPr>
                    <w:r>
                      <w:rPr>
                        <w:color w:val="00005A"/>
                        <w:sz w:val="16"/>
                      </w:rPr>
                      <w:t xml:space="preserve">169 02 Praha 6 </w:t>
                    </w:r>
                  </w:p>
                  <w:p w:rsidR="008B1C3B" w:rsidRDefault="008B1C3B">
                    <w:pPr>
                      <w:tabs>
                        <w:tab w:val="left" w:pos="709"/>
                        <w:tab w:val="left" w:pos="1418"/>
                        <w:tab w:val="left" w:pos="2127"/>
                      </w:tabs>
                      <w:rPr>
                        <w:rFonts w:eastAsia="Times New Roman"/>
                        <w:color w:val="auto"/>
                        <w:sz w:val="20"/>
                        <w:lang w:eastAsia="cs-CZ"/>
                      </w:rPr>
                    </w:pPr>
                    <w:r>
                      <w:rPr>
                        <w:color w:val="00005A"/>
                        <w:sz w:val="16"/>
                      </w:rPr>
                      <w:t>Česká republika</w:t>
                    </w:r>
                  </w:p>
                </w:txbxContent>
              </v:textbox>
              <w10:wrap anchorx="page" anchory="page"/>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multilevel"/>
    <w:tmpl w:val="894EE873"/>
    <w:lvl w:ilvl="0">
      <w:start w:val="1"/>
      <w:numFmt w:val="decimal"/>
      <w:isLgl/>
      <w:lvlText w:val="%1)"/>
      <w:lvlJc w:val="left"/>
      <w:pPr>
        <w:tabs>
          <w:tab w:val="num" w:pos="360"/>
        </w:tabs>
        <w:ind w:left="360" w:firstLine="0"/>
      </w:pPr>
      <w:rPr>
        <w:rFonts w:hint="default"/>
        <w:color w:val="000000"/>
        <w:position w:val="0"/>
        <w:sz w:val="24"/>
      </w:rPr>
    </w:lvl>
    <w:lvl w:ilvl="1">
      <w:start w:val="1"/>
      <w:numFmt w:val="lowerLetter"/>
      <w:lvlText w:val="%2."/>
      <w:lvlJc w:val="left"/>
      <w:pPr>
        <w:tabs>
          <w:tab w:val="num" w:pos="360"/>
        </w:tabs>
        <w:ind w:left="360" w:firstLine="1080"/>
      </w:pPr>
      <w:rPr>
        <w:rFonts w:hint="default"/>
        <w:color w:val="000000"/>
        <w:position w:val="0"/>
        <w:sz w:val="24"/>
      </w:rPr>
    </w:lvl>
    <w:lvl w:ilvl="2">
      <w:start w:val="1"/>
      <w:numFmt w:val="lowerRoman"/>
      <w:lvlText w:val="%3."/>
      <w:lvlJc w:val="left"/>
      <w:pPr>
        <w:tabs>
          <w:tab w:val="num" w:pos="360"/>
        </w:tabs>
        <w:ind w:left="360" w:firstLine="1800"/>
      </w:pPr>
      <w:rPr>
        <w:rFonts w:hint="default"/>
        <w:color w:val="000000"/>
        <w:position w:val="0"/>
        <w:sz w:val="24"/>
      </w:rPr>
    </w:lvl>
    <w:lvl w:ilvl="3">
      <w:start w:val="1"/>
      <w:numFmt w:val="decimal"/>
      <w:isLgl/>
      <w:lvlText w:val="%4."/>
      <w:lvlJc w:val="left"/>
      <w:pPr>
        <w:tabs>
          <w:tab w:val="num" w:pos="360"/>
        </w:tabs>
        <w:ind w:left="360" w:firstLine="2520"/>
      </w:pPr>
      <w:rPr>
        <w:rFonts w:hint="default"/>
        <w:color w:val="000000"/>
        <w:position w:val="0"/>
        <w:sz w:val="24"/>
      </w:rPr>
    </w:lvl>
    <w:lvl w:ilvl="4">
      <w:start w:val="1"/>
      <w:numFmt w:val="lowerLetter"/>
      <w:lvlText w:val="%5."/>
      <w:lvlJc w:val="left"/>
      <w:pPr>
        <w:tabs>
          <w:tab w:val="num" w:pos="360"/>
        </w:tabs>
        <w:ind w:left="360" w:firstLine="3240"/>
      </w:pPr>
      <w:rPr>
        <w:rFonts w:hint="default"/>
        <w:color w:val="000000"/>
        <w:position w:val="0"/>
        <w:sz w:val="24"/>
      </w:rPr>
    </w:lvl>
    <w:lvl w:ilvl="5">
      <w:start w:val="1"/>
      <w:numFmt w:val="lowerRoman"/>
      <w:lvlText w:val="%6."/>
      <w:lvlJc w:val="left"/>
      <w:pPr>
        <w:tabs>
          <w:tab w:val="num" w:pos="360"/>
        </w:tabs>
        <w:ind w:left="360" w:firstLine="3960"/>
      </w:pPr>
      <w:rPr>
        <w:rFonts w:hint="default"/>
        <w:color w:val="000000"/>
        <w:position w:val="0"/>
        <w:sz w:val="24"/>
      </w:rPr>
    </w:lvl>
    <w:lvl w:ilvl="6">
      <w:start w:val="1"/>
      <w:numFmt w:val="decimal"/>
      <w:isLgl/>
      <w:lvlText w:val="%7."/>
      <w:lvlJc w:val="left"/>
      <w:pPr>
        <w:tabs>
          <w:tab w:val="num" w:pos="360"/>
        </w:tabs>
        <w:ind w:left="360" w:firstLine="4680"/>
      </w:pPr>
      <w:rPr>
        <w:rFonts w:hint="default"/>
        <w:color w:val="000000"/>
        <w:position w:val="0"/>
        <w:sz w:val="24"/>
      </w:rPr>
    </w:lvl>
    <w:lvl w:ilvl="7">
      <w:start w:val="1"/>
      <w:numFmt w:val="lowerLetter"/>
      <w:lvlText w:val="%8."/>
      <w:lvlJc w:val="left"/>
      <w:pPr>
        <w:tabs>
          <w:tab w:val="num" w:pos="360"/>
        </w:tabs>
        <w:ind w:left="360" w:firstLine="5400"/>
      </w:pPr>
      <w:rPr>
        <w:rFonts w:hint="default"/>
        <w:color w:val="000000"/>
        <w:position w:val="0"/>
        <w:sz w:val="24"/>
      </w:rPr>
    </w:lvl>
    <w:lvl w:ilvl="8">
      <w:start w:val="1"/>
      <w:numFmt w:val="lowerRoman"/>
      <w:lvlText w:val="%9."/>
      <w:lvlJc w:val="left"/>
      <w:pPr>
        <w:tabs>
          <w:tab w:val="num" w:pos="360"/>
        </w:tabs>
        <w:ind w:left="360" w:firstLine="6120"/>
      </w:pPr>
      <w:rPr>
        <w:rFonts w:hint="default"/>
        <w:color w:val="000000"/>
        <w:position w:val="0"/>
        <w:sz w:val="24"/>
      </w:rPr>
    </w:lvl>
  </w:abstractNum>
  <w:abstractNum w:abstractNumId="1" w15:restartNumberingAfterBreak="0">
    <w:nsid w:val="00000002"/>
    <w:multiLevelType w:val="multilevel"/>
    <w:tmpl w:val="894EE874"/>
    <w:lvl w:ilvl="0">
      <w:start w:val="1"/>
      <w:numFmt w:val="bullet"/>
      <w:lvlText w:val="-"/>
      <w:lvlJc w:val="left"/>
      <w:pPr>
        <w:tabs>
          <w:tab w:val="num" w:pos="360"/>
        </w:tabs>
        <w:ind w:left="360" w:firstLine="360"/>
      </w:pPr>
      <w:rPr>
        <w:rFonts w:ascii="Courier New" w:eastAsia="ヒラギノ角ゴ Pro W3" w:hAnsi="Courier New" w:hint="default"/>
        <w:color w:val="000000"/>
        <w:position w:val="0"/>
        <w:sz w:val="24"/>
      </w:rPr>
    </w:lvl>
    <w:lvl w:ilvl="1">
      <w:start w:val="1"/>
      <w:numFmt w:val="bullet"/>
      <w:lvlText w:val="o"/>
      <w:lvlJc w:val="left"/>
      <w:pPr>
        <w:tabs>
          <w:tab w:val="num" w:pos="360"/>
        </w:tabs>
        <w:ind w:left="360" w:firstLine="1080"/>
      </w:pPr>
      <w:rPr>
        <w:rFonts w:ascii="Courier New" w:eastAsia="ヒラギノ角ゴ Pro W3" w:hAnsi="Courier New" w:hint="default"/>
        <w:color w:val="000000"/>
        <w:position w:val="0"/>
        <w:sz w:val="24"/>
      </w:rPr>
    </w:lvl>
    <w:lvl w:ilvl="2">
      <w:start w:val="1"/>
      <w:numFmt w:val="bullet"/>
      <w:lvlText w:val=""/>
      <w:lvlJc w:val="left"/>
      <w:pPr>
        <w:tabs>
          <w:tab w:val="num" w:pos="360"/>
        </w:tabs>
        <w:ind w:left="360" w:firstLine="1800"/>
      </w:pPr>
      <w:rPr>
        <w:rFonts w:ascii="Wingdings" w:eastAsia="ヒラギノ角ゴ Pro W3" w:hAnsi="Wingdings" w:hint="default"/>
        <w:color w:val="000000"/>
        <w:position w:val="0"/>
        <w:sz w:val="24"/>
      </w:rPr>
    </w:lvl>
    <w:lvl w:ilvl="3">
      <w:start w:val="1"/>
      <w:numFmt w:val="bullet"/>
      <w:lvlText w:val="•"/>
      <w:lvlJc w:val="left"/>
      <w:pPr>
        <w:tabs>
          <w:tab w:val="num" w:pos="360"/>
        </w:tabs>
        <w:ind w:left="360" w:firstLine="2520"/>
      </w:pPr>
      <w:rPr>
        <w:rFonts w:ascii="Lucida Grande" w:eastAsia="ヒラギノ角ゴ Pro W3" w:hAnsi="Symbol" w:hint="default"/>
        <w:color w:val="000000"/>
        <w:position w:val="0"/>
        <w:sz w:val="24"/>
      </w:rPr>
    </w:lvl>
    <w:lvl w:ilvl="4">
      <w:start w:val="1"/>
      <w:numFmt w:val="bullet"/>
      <w:lvlText w:val="o"/>
      <w:lvlJc w:val="left"/>
      <w:pPr>
        <w:tabs>
          <w:tab w:val="num" w:pos="360"/>
        </w:tabs>
        <w:ind w:left="360" w:firstLine="3240"/>
      </w:pPr>
      <w:rPr>
        <w:rFonts w:ascii="Courier New" w:eastAsia="ヒラギノ角ゴ Pro W3" w:hAnsi="Courier New" w:hint="default"/>
        <w:color w:val="000000"/>
        <w:position w:val="0"/>
        <w:sz w:val="24"/>
      </w:rPr>
    </w:lvl>
    <w:lvl w:ilvl="5">
      <w:start w:val="1"/>
      <w:numFmt w:val="bullet"/>
      <w:lvlText w:val=""/>
      <w:lvlJc w:val="left"/>
      <w:pPr>
        <w:tabs>
          <w:tab w:val="num" w:pos="360"/>
        </w:tabs>
        <w:ind w:left="360" w:firstLine="3960"/>
      </w:pPr>
      <w:rPr>
        <w:rFonts w:ascii="Wingdings" w:eastAsia="ヒラギノ角ゴ Pro W3" w:hAnsi="Wingdings" w:hint="default"/>
        <w:color w:val="000000"/>
        <w:position w:val="0"/>
        <w:sz w:val="24"/>
      </w:rPr>
    </w:lvl>
    <w:lvl w:ilvl="6">
      <w:start w:val="1"/>
      <w:numFmt w:val="bullet"/>
      <w:lvlText w:val="•"/>
      <w:lvlJc w:val="left"/>
      <w:pPr>
        <w:tabs>
          <w:tab w:val="num" w:pos="360"/>
        </w:tabs>
        <w:ind w:left="360" w:firstLine="4680"/>
      </w:pPr>
      <w:rPr>
        <w:rFonts w:ascii="Lucida Grande" w:eastAsia="ヒラギノ角ゴ Pro W3" w:hAnsi="Symbol" w:hint="default"/>
        <w:color w:val="000000"/>
        <w:position w:val="0"/>
        <w:sz w:val="24"/>
      </w:rPr>
    </w:lvl>
    <w:lvl w:ilvl="7">
      <w:start w:val="1"/>
      <w:numFmt w:val="bullet"/>
      <w:lvlText w:val="o"/>
      <w:lvlJc w:val="left"/>
      <w:pPr>
        <w:tabs>
          <w:tab w:val="num" w:pos="360"/>
        </w:tabs>
        <w:ind w:left="360" w:firstLine="5400"/>
      </w:pPr>
      <w:rPr>
        <w:rFonts w:ascii="Courier New" w:eastAsia="ヒラギノ角ゴ Pro W3" w:hAnsi="Courier New" w:hint="default"/>
        <w:color w:val="000000"/>
        <w:position w:val="0"/>
        <w:sz w:val="24"/>
      </w:rPr>
    </w:lvl>
    <w:lvl w:ilvl="8">
      <w:start w:val="1"/>
      <w:numFmt w:val="bullet"/>
      <w:lvlText w:val=""/>
      <w:lvlJc w:val="left"/>
      <w:pPr>
        <w:tabs>
          <w:tab w:val="num" w:pos="360"/>
        </w:tabs>
        <w:ind w:left="360" w:firstLine="6120"/>
      </w:pPr>
      <w:rPr>
        <w:rFonts w:ascii="Wingdings" w:eastAsia="ヒラギノ角ゴ Pro W3" w:hAnsi="Wingdings" w:hint="default"/>
        <w:color w:val="000000"/>
        <w:position w:val="0"/>
        <w:sz w:val="24"/>
      </w:rPr>
    </w:lvl>
  </w:abstractNum>
  <w:abstractNum w:abstractNumId="2" w15:restartNumberingAfterBreak="0">
    <w:nsid w:val="00000003"/>
    <w:multiLevelType w:val="multilevel"/>
    <w:tmpl w:val="894EE875"/>
    <w:lvl w:ilvl="0">
      <w:start w:val="1"/>
      <w:numFmt w:val="bullet"/>
      <w:lvlText w:val="-"/>
      <w:lvlJc w:val="left"/>
      <w:pPr>
        <w:tabs>
          <w:tab w:val="num" w:pos="349"/>
        </w:tabs>
        <w:ind w:left="349" w:firstLine="360"/>
      </w:pPr>
      <w:rPr>
        <w:rFonts w:ascii="Courier New" w:eastAsia="ヒラギノ角ゴ Pro W3" w:hAnsi="Courier New" w:hint="default"/>
        <w:color w:val="000000"/>
        <w:position w:val="0"/>
        <w:sz w:val="24"/>
      </w:rPr>
    </w:lvl>
    <w:lvl w:ilvl="1">
      <w:start w:val="1"/>
      <w:numFmt w:val="bullet"/>
      <w:lvlText w:val="o"/>
      <w:lvlJc w:val="left"/>
      <w:pPr>
        <w:tabs>
          <w:tab w:val="num" w:pos="360"/>
        </w:tabs>
        <w:ind w:left="360" w:firstLine="1080"/>
      </w:pPr>
      <w:rPr>
        <w:rFonts w:ascii="Courier New" w:eastAsia="ヒラギノ角ゴ Pro W3" w:hAnsi="Courier New" w:hint="default"/>
        <w:color w:val="000000"/>
        <w:position w:val="0"/>
        <w:sz w:val="24"/>
      </w:rPr>
    </w:lvl>
    <w:lvl w:ilvl="2">
      <w:start w:val="1"/>
      <w:numFmt w:val="bullet"/>
      <w:lvlText w:val=""/>
      <w:lvlJc w:val="left"/>
      <w:pPr>
        <w:tabs>
          <w:tab w:val="num" w:pos="360"/>
        </w:tabs>
        <w:ind w:left="360" w:firstLine="1800"/>
      </w:pPr>
      <w:rPr>
        <w:rFonts w:ascii="Wingdings" w:eastAsia="ヒラギノ角ゴ Pro W3" w:hAnsi="Wingdings" w:hint="default"/>
        <w:color w:val="000000"/>
        <w:position w:val="0"/>
        <w:sz w:val="24"/>
      </w:rPr>
    </w:lvl>
    <w:lvl w:ilvl="3">
      <w:start w:val="1"/>
      <w:numFmt w:val="bullet"/>
      <w:lvlText w:val="•"/>
      <w:lvlJc w:val="left"/>
      <w:pPr>
        <w:tabs>
          <w:tab w:val="num" w:pos="360"/>
        </w:tabs>
        <w:ind w:left="360" w:firstLine="2520"/>
      </w:pPr>
      <w:rPr>
        <w:rFonts w:ascii="Lucida Grande" w:eastAsia="ヒラギノ角ゴ Pro W3" w:hAnsi="Symbol" w:hint="default"/>
        <w:color w:val="000000"/>
        <w:position w:val="0"/>
        <w:sz w:val="24"/>
      </w:rPr>
    </w:lvl>
    <w:lvl w:ilvl="4">
      <w:start w:val="1"/>
      <w:numFmt w:val="bullet"/>
      <w:lvlText w:val="o"/>
      <w:lvlJc w:val="left"/>
      <w:pPr>
        <w:tabs>
          <w:tab w:val="num" w:pos="360"/>
        </w:tabs>
        <w:ind w:left="360" w:firstLine="3240"/>
      </w:pPr>
      <w:rPr>
        <w:rFonts w:ascii="Courier New" w:eastAsia="ヒラギノ角ゴ Pro W3" w:hAnsi="Courier New" w:hint="default"/>
        <w:color w:val="000000"/>
        <w:position w:val="0"/>
        <w:sz w:val="24"/>
      </w:rPr>
    </w:lvl>
    <w:lvl w:ilvl="5">
      <w:start w:val="1"/>
      <w:numFmt w:val="bullet"/>
      <w:lvlText w:val=""/>
      <w:lvlJc w:val="left"/>
      <w:pPr>
        <w:tabs>
          <w:tab w:val="num" w:pos="360"/>
        </w:tabs>
        <w:ind w:left="360" w:firstLine="3960"/>
      </w:pPr>
      <w:rPr>
        <w:rFonts w:ascii="Wingdings" w:eastAsia="ヒラギノ角ゴ Pro W3" w:hAnsi="Wingdings" w:hint="default"/>
        <w:color w:val="000000"/>
        <w:position w:val="0"/>
        <w:sz w:val="24"/>
      </w:rPr>
    </w:lvl>
    <w:lvl w:ilvl="6">
      <w:start w:val="1"/>
      <w:numFmt w:val="bullet"/>
      <w:lvlText w:val="•"/>
      <w:lvlJc w:val="left"/>
      <w:pPr>
        <w:tabs>
          <w:tab w:val="num" w:pos="360"/>
        </w:tabs>
        <w:ind w:left="360" w:firstLine="4680"/>
      </w:pPr>
      <w:rPr>
        <w:rFonts w:ascii="Lucida Grande" w:eastAsia="ヒラギノ角ゴ Pro W3" w:hAnsi="Symbol" w:hint="default"/>
        <w:color w:val="000000"/>
        <w:position w:val="0"/>
        <w:sz w:val="24"/>
      </w:rPr>
    </w:lvl>
    <w:lvl w:ilvl="7">
      <w:start w:val="1"/>
      <w:numFmt w:val="bullet"/>
      <w:lvlText w:val="o"/>
      <w:lvlJc w:val="left"/>
      <w:pPr>
        <w:tabs>
          <w:tab w:val="num" w:pos="360"/>
        </w:tabs>
        <w:ind w:left="360" w:firstLine="5400"/>
      </w:pPr>
      <w:rPr>
        <w:rFonts w:ascii="Courier New" w:eastAsia="ヒラギノ角ゴ Pro W3" w:hAnsi="Courier New" w:hint="default"/>
        <w:color w:val="000000"/>
        <w:position w:val="0"/>
        <w:sz w:val="24"/>
      </w:rPr>
    </w:lvl>
    <w:lvl w:ilvl="8">
      <w:start w:val="1"/>
      <w:numFmt w:val="bullet"/>
      <w:lvlText w:val=""/>
      <w:lvlJc w:val="left"/>
      <w:pPr>
        <w:tabs>
          <w:tab w:val="num" w:pos="360"/>
        </w:tabs>
        <w:ind w:left="360" w:firstLine="6120"/>
      </w:pPr>
      <w:rPr>
        <w:rFonts w:ascii="Wingdings" w:eastAsia="ヒラギノ角ゴ Pro W3" w:hAnsi="Wingdings" w:hint="default"/>
        <w:color w:val="000000"/>
        <w:position w:val="0"/>
        <w:sz w:val="24"/>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bordersDoNotSurroundHeader/>
  <w:bordersDoNotSurroundFooter/>
  <w:stylePaneFormatFilter w:val="2801" w:allStyles="1" w:customStyles="0" w:latentStyles="0" w:stylesInUse="0" w:headingStyles="0" w:numberingStyles="0" w:tableStyles="0" w:directFormattingOnRuns="0" w:directFormattingOnParagraphs="0" w:directFormattingOnNumbering="0" w:directFormattingOnTables="1" w:clearFormatting="0" w:top3HeadingStyles="1" w:visibleStyles="0" w:alternateStyleNames="0"/>
  <w:defaultTabStop w:val="720"/>
  <w:hyphenationZone w:val="425"/>
  <w:defaultTableStyle w:val="Normln"/>
  <w:evenAndOddHeaders/>
  <w:drawingGridHorizontalSpacing w:val="120"/>
  <w:drawingGridVerticalSpacing w:val="0"/>
  <w:displayHorizontalDrawingGridEvery w:val="0"/>
  <w:displayVerticalDrawingGridEvery w:val="0"/>
  <w:doNotShadeFormData/>
  <w:noPunctuationKerning/>
  <w:characterSpacingControl w:val="doNotCompress"/>
  <w:doNotValidateAgainstSchema/>
  <w:doNotDemarcateInvalidXml/>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475CA"/>
    <w:rsid w:val="0002656A"/>
    <w:rsid w:val="002475CA"/>
    <w:rsid w:val="00302B17"/>
    <w:rsid w:val="00435D23"/>
    <w:rsid w:val="004B42BA"/>
    <w:rsid w:val="005F110F"/>
    <w:rsid w:val="006D723E"/>
    <w:rsid w:val="006F5684"/>
    <w:rsid w:val="00736D34"/>
    <w:rsid w:val="008B1C3B"/>
    <w:rsid w:val="009102D6"/>
    <w:rsid w:val="009121AC"/>
    <w:rsid w:val="00A73219"/>
    <w:rsid w:val="00F07A8F"/>
    <w:rsid w:val="00F41185"/>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oNotEmbedSmartTags/>
  <w:decimalSymbol w:val=","/>
  <w:listSeparator w:val=";"/>
  <w15:docId w15:val="{2F3747A1-1BBE-4D12-9725-72C14B4514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cs-CZ" w:eastAsia="cs-CZ" w:bidi="ar-SA"/>
      </w:rPr>
    </w:rPrDefault>
    <w:pPrDefault/>
  </w:docDefaults>
  <w:latentStyles w:defLockedState="0" w:defUIPriority="0" w:defSemiHidden="0" w:defUnhideWhenUsed="0" w:defQFormat="0" w:count="375">
    <w:lsdException w:name="Normal" w:locked="1" w:qFormat="1"/>
    <w:lsdException w:name="heading 1" w:locked="1" w:qFormat="1"/>
    <w:lsdException w:name="heading 2" w:locked="1" w:semiHidden="1" w:unhideWhenUs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nhideWhenUsed="1"/>
    <w:lsdException w:name="toc 2" w:locked="1" w:semiHidden="1" w:unhideWhenUsed="1"/>
    <w:lsdException w:name="toc 3" w:locked="1" w:semiHidden="1" w:unhideWhenUsed="1"/>
    <w:lsdException w:name="toc 4" w:locked="1" w:semiHidden="1"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99" w:unhideWhenUsed="1"/>
    <w:lsdException w:name="index heading" w:locked="1" w:semiHidden="1" w:unhideWhenUsed="1"/>
    <w:lsdException w:name="caption" w:locked="1" w:semiHidden="1"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lsdException w:name="toa heading" w:locked="1" w:semiHidden="1" w:unhideWhenUsed="1"/>
    <w:lsdException w:name="List" w:locked="1" w:semiHidden="1" w:unhideWhenUsed="1"/>
    <w:lsdException w:name="List Bullet" w:locked="1"/>
    <w:lsdException w:name="List Number" w:lock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qFormat="1"/>
    <w:lsdException w:name="Closing" w:locked="1" w:semiHidden="1" w:unhideWhenUsed="1"/>
    <w:lsdException w:name="Signature" w:locked="1" w:semiHidden="1" w:unhideWhenUsed="1"/>
    <w:lsdException w:name="Default Paragraph Font" w:locked="1" w:semiHidden="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lsdException w:name="List Continue 4" w:locked="1"/>
    <w:lsdException w:name="List Continue 5" w:locked="1"/>
    <w:lsdException w:name="Message Header" w:lock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qFormat="1"/>
    <w:lsdException w:name="Emphasis" w:locked="1"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lsdException w:name="Balloon Text" w:locked="1"/>
    <w:lsdException w:name="Table Grid" w:locked="1"/>
    <w:lsdException w:name="Table Theme" w:lock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ln">
    <w:name w:val="Normal"/>
    <w:qFormat/>
    <w:rsid w:val="006D723E"/>
    <w:rPr>
      <w:rFonts w:eastAsia="ヒラギノ角ゴ Pro W3"/>
      <w:color w:val="000000"/>
      <w:sz w:val="24"/>
      <w:szCs w:val="24"/>
      <w:lang w:eastAsia="en-US"/>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FreeForm">
    <w:name w:val="Free Form"/>
    <w:rsid w:val="006D723E"/>
    <w:rPr>
      <w:rFonts w:eastAsia="ヒラギノ角ゴ Pro W3"/>
      <w:color w:val="000000"/>
    </w:rPr>
  </w:style>
  <w:style w:type="paragraph" w:customStyle="1" w:styleId="Zpat1">
    <w:name w:val="Zápatí1"/>
    <w:rsid w:val="006D723E"/>
    <w:pPr>
      <w:tabs>
        <w:tab w:val="center" w:pos="4536"/>
        <w:tab w:val="right" w:pos="9072"/>
      </w:tabs>
    </w:pPr>
    <w:rPr>
      <w:rFonts w:eastAsia="ヒラギノ角ゴ Pro W3"/>
      <w:color w:val="000000"/>
      <w:sz w:val="24"/>
    </w:rPr>
  </w:style>
  <w:style w:type="paragraph" w:customStyle="1" w:styleId="Zhlav1">
    <w:name w:val="Záhlaví1"/>
    <w:rsid w:val="006D723E"/>
    <w:pPr>
      <w:tabs>
        <w:tab w:val="center" w:pos="4536"/>
        <w:tab w:val="right" w:pos="9072"/>
      </w:tabs>
    </w:pPr>
    <w:rPr>
      <w:rFonts w:eastAsia="ヒラギノ角ゴ Pro W3"/>
      <w:color w:val="000000"/>
    </w:rPr>
  </w:style>
  <w:style w:type="paragraph" w:customStyle="1" w:styleId="uvnzaklad">
    <w:name w:val="uvn zaklad"/>
    <w:rsid w:val="006D723E"/>
    <w:rPr>
      <w:rFonts w:ascii="Arial Black" w:eastAsia="ヒラギノ角ゴ Pro W3" w:hAnsi="Arial Black"/>
      <w:color w:val="000000"/>
      <w:spacing w:val="-5"/>
      <w:sz w:val="22"/>
      <w:lang w:val="en-US"/>
    </w:rPr>
  </w:style>
  <w:style w:type="paragraph" w:customStyle="1" w:styleId="Bezmezer1">
    <w:name w:val="Bez mezer1"/>
    <w:rsid w:val="006D723E"/>
    <w:rPr>
      <w:rFonts w:ascii="Calibri" w:eastAsia="ヒラギノ角ゴ Pro W3" w:hAnsi="Calibri"/>
      <w:color w:val="000000"/>
      <w:sz w:val="22"/>
      <w:lang w:val="en-US"/>
    </w:rPr>
  </w:style>
  <w:style w:type="character" w:customStyle="1" w:styleId="slostrnky1">
    <w:name w:val="Číslo stránky1"/>
    <w:rsid w:val="006D723E"/>
    <w:rPr>
      <w:color w:val="000000"/>
      <w:sz w:val="20"/>
    </w:rPr>
  </w:style>
  <w:style w:type="paragraph" w:styleId="Zpat">
    <w:name w:val="footer"/>
    <w:basedOn w:val="Normln"/>
    <w:link w:val="ZpatChar"/>
    <w:uiPriority w:val="99"/>
    <w:unhideWhenUsed/>
    <w:locked/>
    <w:rsid w:val="00435D23"/>
    <w:pPr>
      <w:tabs>
        <w:tab w:val="center" w:pos="4320"/>
        <w:tab w:val="right" w:pos="8640"/>
      </w:tabs>
      <w:spacing w:after="200" w:line="276" w:lineRule="auto"/>
    </w:pPr>
    <w:rPr>
      <w:rFonts w:ascii="Calibri" w:eastAsia="Times New Roman" w:hAnsi="Calibri"/>
      <w:color w:val="auto"/>
      <w:sz w:val="22"/>
      <w:szCs w:val="22"/>
    </w:rPr>
  </w:style>
  <w:style w:type="character" w:customStyle="1" w:styleId="ZpatChar">
    <w:name w:val="Zápatí Char"/>
    <w:basedOn w:val="Standardnpsmoodstavce"/>
    <w:link w:val="Zpat"/>
    <w:uiPriority w:val="99"/>
    <w:rsid w:val="00435D23"/>
    <w:rPr>
      <w:rFonts w:ascii="Calibri" w:eastAsia="Times New Roman" w:hAnsi="Calibri" w:cs="Times New Roman"/>
      <w:sz w:val="22"/>
      <w:szCs w:val="22"/>
      <w:lang w:eastAsia="en-US"/>
    </w:rPr>
  </w:style>
  <w:style w:type="paragraph" w:styleId="Textbubliny">
    <w:name w:val="Balloon Text"/>
    <w:basedOn w:val="Normln"/>
    <w:link w:val="TextbublinyChar"/>
    <w:locked/>
    <w:rsid w:val="00435D23"/>
    <w:rPr>
      <w:rFonts w:ascii="Tahoma" w:hAnsi="Tahoma" w:cs="Tahoma"/>
      <w:sz w:val="16"/>
      <w:szCs w:val="16"/>
    </w:rPr>
  </w:style>
  <w:style w:type="character" w:customStyle="1" w:styleId="TextbublinyChar">
    <w:name w:val="Text bubliny Char"/>
    <w:basedOn w:val="Standardnpsmoodstavce"/>
    <w:link w:val="Textbubliny"/>
    <w:rsid w:val="00435D23"/>
    <w:rPr>
      <w:rFonts w:ascii="Tahoma" w:eastAsia="ヒラギノ角ゴ Pro W3" w:hAnsi="Tahoma" w:cs="Tahoma"/>
      <w:color w:val="000000"/>
      <w:sz w:val="16"/>
      <w:szCs w:val="16"/>
      <w:lang w:val="cs-CZ"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pixelsPerInch w:val="72"/>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991</Words>
  <Characters>5851</Characters>
  <Application>Microsoft Office Word</Application>
  <DocSecurity>4</DocSecurity>
  <Lines>48</Lines>
  <Paragraphs>13</Paragraphs>
  <ScaleCrop>false</ScaleCrop>
  <HeadingPairs>
    <vt:vector size="2" baseType="variant">
      <vt:variant>
        <vt:lpstr>Název</vt:lpstr>
      </vt:variant>
      <vt:variant>
        <vt:i4>1</vt:i4>
      </vt:variant>
    </vt:vector>
  </HeadingPairs>
  <TitlesOfParts>
    <vt:vector size="1" baseType="lpstr">
      <vt:lpstr>V Praze dne 10</vt:lpstr>
    </vt:vector>
  </TitlesOfParts>
  <Company/>
  <LinksUpToDate>false</LinksUpToDate>
  <CharactersWithSpaces>6829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 Praze dne 10</dc:title>
  <dc:creator>Mgr. Jana Girglová</dc:creator>
  <cp:lastModifiedBy>MUDr. Tomáš Hanulík</cp:lastModifiedBy>
  <cp:revision>2</cp:revision>
  <cp:lastPrinted>2017-06-14T08:41:00Z</cp:lastPrinted>
  <dcterms:created xsi:type="dcterms:W3CDTF">2023-06-21T06:55:00Z</dcterms:created>
  <dcterms:modified xsi:type="dcterms:W3CDTF">2023-06-21T06:55:00Z</dcterms:modified>
</cp:coreProperties>
</file>